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E" w:rsidRPr="007F776F" w:rsidRDefault="002D27C9" w:rsidP="004A3511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776F">
        <w:rPr>
          <w:rFonts w:ascii="Times New Roman" w:hAnsi="Times New Roman"/>
          <w:b/>
          <w:sz w:val="28"/>
          <w:szCs w:val="28"/>
        </w:rPr>
        <w:t xml:space="preserve">Анализ </w:t>
      </w:r>
      <w:proofErr w:type="gramStart"/>
      <w:r w:rsidRPr="007F776F">
        <w:rPr>
          <w:rFonts w:ascii="Times New Roman" w:hAnsi="Times New Roman"/>
          <w:b/>
          <w:sz w:val="28"/>
          <w:szCs w:val="28"/>
        </w:rPr>
        <w:t xml:space="preserve">результатов независимой оценки </w:t>
      </w:r>
      <w:r w:rsidR="005A28B6" w:rsidRPr="007F776F">
        <w:rPr>
          <w:rFonts w:ascii="Times New Roman" w:hAnsi="Times New Roman"/>
          <w:b/>
          <w:sz w:val="28"/>
          <w:szCs w:val="28"/>
        </w:rPr>
        <w:t>качества образовательных услуг</w:t>
      </w:r>
      <w:r w:rsidR="0080093C" w:rsidRPr="007F776F">
        <w:rPr>
          <w:rFonts w:ascii="Times New Roman" w:hAnsi="Times New Roman"/>
          <w:b/>
          <w:sz w:val="28"/>
          <w:szCs w:val="28"/>
        </w:rPr>
        <w:t xml:space="preserve"> </w:t>
      </w:r>
      <w:r w:rsidRPr="007F776F">
        <w:rPr>
          <w:rFonts w:ascii="Times New Roman" w:hAnsi="Times New Roman"/>
          <w:b/>
          <w:sz w:val="28"/>
          <w:szCs w:val="28"/>
        </w:rPr>
        <w:t>общеобразовательных организаций</w:t>
      </w:r>
      <w:proofErr w:type="gramEnd"/>
      <w:r w:rsidRPr="007F776F">
        <w:rPr>
          <w:rFonts w:ascii="Times New Roman" w:hAnsi="Times New Roman"/>
          <w:b/>
          <w:sz w:val="28"/>
          <w:szCs w:val="28"/>
        </w:rPr>
        <w:t xml:space="preserve"> </w:t>
      </w:r>
    </w:p>
    <w:p w:rsidR="0067223F" w:rsidRPr="007F776F" w:rsidRDefault="00424E7E" w:rsidP="004A3511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F776F">
        <w:rPr>
          <w:rFonts w:ascii="Times New Roman" w:hAnsi="Times New Roman"/>
          <w:b/>
          <w:sz w:val="28"/>
          <w:szCs w:val="28"/>
        </w:rPr>
        <w:t xml:space="preserve">МО </w:t>
      </w:r>
      <w:proofErr w:type="spellStart"/>
      <w:r w:rsidRPr="007F776F">
        <w:rPr>
          <w:rFonts w:ascii="Times New Roman" w:hAnsi="Times New Roman"/>
          <w:b/>
          <w:sz w:val="28"/>
          <w:szCs w:val="28"/>
        </w:rPr>
        <w:t>Чернский</w:t>
      </w:r>
      <w:proofErr w:type="spellEnd"/>
      <w:r w:rsidRPr="007F776F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2B063C" w:rsidRDefault="002B063C" w:rsidP="004A351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7C9" w:rsidRPr="00ED5BCF" w:rsidRDefault="002D27C9" w:rsidP="004A351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 xml:space="preserve">Оценивание </w:t>
      </w:r>
      <w:r w:rsidR="000F5E64">
        <w:rPr>
          <w:rFonts w:ascii="Times New Roman" w:hAnsi="Times New Roman"/>
          <w:sz w:val="28"/>
          <w:szCs w:val="28"/>
        </w:rPr>
        <w:t xml:space="preserve">образовательных организаций МО </w:t>
      </w:r>
      <w:proofErr w:type="spellStart"/>
      <w:r w:rsidR="000F5E64">
        <w:rPr>
          <w:rFonts w:ascii="Times New Roman" w:hAnsi="Times New Roman"/>
          <w:sz w:val="28"/>
          <w:szCs w:val="28"/>
        </w:rPr>
        <w:t>Чернский</w:t>
      </w:r>
      <w:proofErr w:type="spellEnd"/>
      <w:r w:rsidR="000F5E64">
        <w:rPr>
          <w:rFonts w:ascii="Times New Roman" w:hAnsi="Times New Roman"/>
          <w:sz w:val="28"/>
          <w:szCs w:val="28"/>
        </w:rPr>
        <w:t xml:space="preserve"> район </w:t>
      </w:r>
      <w:r w:rsidRPr="00ED5BCF">
        <w:rPr>
          <w:rFonts w:ascii="Times New Roman" w:hAnsi="Times New Roman"/>
          <w:sz w:val="28"/>
          <w:szCs w:val="28"/>
        </w:rPr>
        <w:t>осуществлялось по следующим группам показателей:</w:t>
      </w:r>
    </w:p>
    <w:p w:rsidR="002D27C9" w:rsidRPr="002B063C" w:rsidRDefault="002D27C9" w:rsidP="004A351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B063C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деятельность;</w:t>
      </w:r>
    </w:p>
    <w:p w:rsidR="002D27C9" w:rsidRPr="002B063C" w:rsidRDefault="002D27C9" w:rsidP="004A351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B063C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деятельности, осуществляющих образовательную деятельность, касающийся комфортности условий, в которых осуществляется образовательная деятельность;</w:t>
      </w:r>
      <w:proofErr w:type="gramEnd"/>
    </w:p>
    <w:p w:rsidR="00C40D5F" w:rsidRPr="002B063C" w:rsidRDefault="00C40D5F" w:rsidP="004A351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B063C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работников;</w:t>
      </w:r>
    </w:p>
    <w:p w:rsidR="00C40D5F" w:rsidRPr="002B063C" w:rsidRDefault="00C40D5F" w:rsidP="004A351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B063C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удовлетворенности качеством образовательной деятельности организации.</w:t>
      </w:r>
    </w:p>
    <w:p w:rsidR="00C40D5F" w:rsidRPr="00EB5922" w:rsidRDefault="00C40D5F" w:rsidP="00C40D5F">
      <w:pPr>
        <w:pStyle w:val="a3"/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27C9" w:rsidRPr="002B063C" w:rsidRDefault="002D27C9" w:rsidP="004A351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63C">
        <w:rPr>
          <w:rFonts w:ascii="Times New Roman" w:hAnsi="Times New Roman"/>
          <w:sz w:val="28"/>
          <w:szCs w:val="28"/>
        </w:rPr>
        <w:t xml:space="preserve">С целью оценивания </w:t>
      </w:r>
      <w:r w:rsidRPr="007F776F">
        <w:rPr>
          <w:rFonts w:ascii="Times New Roman" w:hAnsi="Times New Roman"/>
          <w:b/>
          <w:sz w:val="28"/>
          <w:szCs w:val="28"/>
        </w:rPr>
        <w:t xml:space="preserve">открытости и доступности информации об </w:t>
      </w:r>
      <w:proofErr w:type="gramStart"/>
      <w:r w:rsidRPr="007F776F">
        <w:rPr>
          <w:rFonts w:ascii="Times New Roman" w:hAnsi="Times New Roman"/>
          <w:b/>
          <w:sz w:val="28"/>
          <w:szCs w:val="28"/>
        </w:rPr>
        <w:t>организациях, осуществляющих образовательную деятельность</w:t>
      </w:r>
      <w:r w:rsidRPr="002B063C">
        <w:rPr>
          <w:rFonts w:ascii="Times New Roman" w:hAnsi="Times New Roman"/>
          <w:sz w:val="28"/>
          <w:szCs w:val="28"/>
        </w:rPr>
        <w:t xml:space="preserve"> изучались</w:t>
      </w:r>
      <w:proofErr w:type="gramEnd"/>
      <w:r w:rsidRPr="002B063C">
        <w:rPr>
          <w:rFonts w:ascii="Times New Roman" w:hAnsi="Times New Roman"/>
          <w:sz w:val="28"/>
          <w:szCs w:val="28"/>
        </w:rPr>
        <w:t xml:space="preserve"> сайты образовательных организаций и выявлялись</w:t>
      </w:r>
      <w:r w:rsidR="009640AC" w:rsidRPr="002B063C">
        <w:rPr>
          <w:rFonts w:ascii="Times New Roman" w:hAnsi="Times New Roman"/>
          <w:sz w:val="28"/>
          <w:szCs w:val="28"/>
        </w:rPr>
        <w:t>:</w:t>
      </w:r>
      <w:r w:rsidRPr="002B063C">
        <w:rPr>
          <w:rFonts w:ascii="Times New Roman" w:hAnsi="Times New Roman"/>
          <w:sz w:val="28"/>
          <w:szCs w:val="28"/>
        </w:rPr>
        <w:t xml:space="preserve">  </w:t>
      </w:r>
    </w:p>
    <w:p w:rsidR="002D27C9" w:rsidRPr="002B063C" w:rsidRDefault="002D27C9" w:rsidP="004A351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B063C">
        <w:rPr>
          <w:rFonts w:ascii="Times New Roman" w:hAnsi="Times New Roman"/>
          <w:sz w:val="28"/>
          <w:szCs w:val="28"/>
        </w:rPr>
        <w:t>Дата создания ОО;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Учредитель;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Место нахождения;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Контактные телефоны;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Адрес электронной почты;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Структура и органы управления ОО;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Учебное расписание;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Уровень образования и формы обучения;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Устав ОО;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Лицензия на осуществление образовательной деятельности (с приложениями);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lastRenderedPageBreak/>
        <w:t>Свидетельство о государственной аккредитации (с приложениями);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Образовательные программы с приложениями;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Образовательные программы элективных курсов, в том числе по подготовке к ЕГЭ и ОГЭ;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Учебный план с приложениями;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Материально- техническое обеспечение;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План финансово-хозяйственной деятельности;</w:t>
      </w:r>
    </w:p>
    <w:p w:rsidR="002D27C9" w:rsidRPr="00ED5BCF" w:rsidRDefault="002D27C9" w:rsidP="004A3511">
      <w:pPr>
        <w:pStyle w:val="a3"/>
        <w:numPr>
          <w:ilvl w:val="0"/>
          <w:numId w:val="1"/>
        </w:numPr>
        <w:tabs>
          <w:tab w:val="left" w:pos="459"/>
        </w:tabs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Локальные нормативные акты;</w:t>
      </w:r>
    </w:p>
    <w:p w:rsidR="002D27C9" w:rsidRPr="00EB5922" w:rsidRDefault="002D27C9" w:rsidP="004A3511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Частота обновления сайта.</w:t>
      </w:r>
    </w:p>
    <w:p w:rsidR="002D27C9" w:rsidRDefault="002D27C9" w:rsidP="004A351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5BCF">
        <w:rPr>
          <w:rFonts w:ascii="Times New Roman" w:hAnsi="Times New Roman"/>
          <w:sz w:val="28"/>
          <w:szCs w:val="28"/>
        </w:rPr>
        <w:t>Максимальное количество баллов по данному блоку – 40.</w:t>
      </w:r>
    </w:p>
    <w:p w:rsidR="003A2306" w:rsidRDefault="003A2306" w:rsidP="00F020C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020C6" w:rsidRPr="002443C9" w:rsidRDefault="00885AA7" w:rsidP="00F020C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020C6" w:rsidRPr="002443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Чернском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 xml:space="preserve"> районе</w:t>
      </w:r>
      <w:r w:rsidR="008171FA" w:rsidRPr="002443C9">
        <w:rPr>
          <w:rFonts w:ascii="Times New Roman" w:hAnsi="Times New Roman"/>
          <w:b/>
          <w:sz w:val="28"/>
          <w:szCs w:val="28"/>
        </w:rPr>
        <w:t xml:space="preserve"> </w:t>
      </w:r>
      <w:r w:rsidR="00F020C6" w:rsidRPr="002443C9">
        <w:rPr>
          <w:rFonts w:ascii="Times New Roman" w:hAnsi="Times New Roman"/>
          <w:sz w:val="28"/>
          <w:szCs w:val="28"/>
        </w:rPr>
        <w:t>наиболее высокие баллы по данному блоку получили МКОУ «</w:t>
      </w:r>
      <w:proofErr w:type="spellStart"/>
      <w:r w:rsidR="003618CC" w:rsidRPr="002443C9">
        <w:rPr>
          <w:rFonts w:ascii="Times New Roman" w:hAnsi="Times New Roman"/>
          <w:sz w:val="28"/>
          <w:szCs w:val="28"/>
        </w:rPr>
        <w:t>Чернская</w:t>
      </w:r>
      <w:proofErr w:type="spellEnd"/>
      <w:r w:rsidR="003618CC" w:rsidRPr="002443C9">
        <w:rPr>
          <w:rFonts w:ascii="Times New Roman" w:hAnsi="Times New Roman"/>
          <w:sz w:val="28"/>
          <w:szCs w:val="28"/>
        </w:rPr>
        <w:t xml:space="preserve"> СОШ № 1</w:t>
      </w:r>
      <w:r w:rsidR="00F020C6" w:rsidRPr="002443C9">
        <w:rPr>
          <w:rFonts w:ascii="Times New Roman" w:hAnsi="Times New Roman"/>
          <w:sz w:val="28"/>
          <w:szCs w:val="28"/>
        </w:rPr>
        <w:t>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«НОШ «Радуга»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Малоскуратовская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 xml:space="preserve"> ООШ»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</w:t>
      </w:r>
      <w:proofErr w:type="spellStart"/>
      <w:r w:rsidR="003618CC" w:rsidRPr="002443C9">
        <w:rPr>
          <w:rFonts w:ascii="Times New Roman" w:hAnsi="Times New Roman"/>
          <w:sz w:val="28"/>
          <w:szCs w:val="28"/>
        </w:rPr>
        <w:t>Липицкая</w:t>
      </w:r>
      <w:proofErr w:type="spellEnd"/>
      <w:r w:rsidR="003618CC" w:rsidRPr="002443C9">
        <w:rPr>
          <w:rFonts w:ascii="Times New Roman" w:hAnsi="Times New Roman"/>
          <w:sz w:val="28"/>
          <w:szCs w:val="28"/>
        </w:rPr>
        <w:t xml:space="preserve"> С</w:t>
      </w:r>
      <w:r w:rsidR="00F020C6" w:rsidRPr="002443C9">
        <w:rPr>
          <w:rFonts w:ascii="Times New Roman" w:hAnsi="Times New Roman"/>
          <w:sz w:val="28"/>
          <w:szCs w:val="28"/>
        </w:rPr>
        <w:t>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«Спартаковская СОШ»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«Тургеневская СОШ»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«Поповская СОШ»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Синегубовская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 xml:space="preserve"> ООШ»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Большескуратовская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 xml:space="preserve"> СОШ»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r w:rsidR="00F020C6" w:rsidRPr="002443C9">
        <w:rPr>
          <w:rFonts w:ascii="Times New Roman" w:hAnsi="Times New Roman"/>
          <w:sz w:val="28"/>
          <w:szCs w:val="28"/>
        </w:rPr>
        <w:t xml:space="preserve"> балла), МКОУ «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Скуратовская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 xml:space="preserve"> СОШ»</w:t>
      </w:r>
      <w:r w:rsidR="0078088A">
        <w:rPr>
          <w:rFonts w:ascii="Times New Roman" w:hAnsi="Times New Roman"/>
          <w:sz w:val="28"/>
          <w:szCs w:val="28"/>
        </w:rPr>
        <w:t xml:space="preserve"> (37,</w:t>
      </w:r>
      <w:r w:rsidR="0078088A" w:rsidRPr="0078088A">
        <w:rPr>
          <w:rFonts w:ascii="Times New Roman" w:hAnsi="Times New Roman"/>
          <w:sz w:val="28"/>
          <w:szCs w:val="28"/>
        </w:rPr>
        <w:t>8</w:t>
      </w:r>
      <w:proofErr w:type="gramEnd"/>
      <w:r w:rsidR="00EA3CEA" w:rsidRPr="002443C9">
        <w:rPr>
          <w:rFonts w:ascii="Times New Roman" w:hAnsi="Times New Roman"/>
          <w:sz w:val="28"/>
          <w:szCs w:val="28"/>
        </w:rPr>
        <w:t xml:space="preserve"> балла)</w:t>
      </w:r>
      <w:r w:rsidR="00F020C6" w:rsidRPr="002443C9">
        <w:rPr>
          <w:rFonts w:ascii="Times New Roman" w:hAnsi="Times New Roman"/>
          <w:sz w:val="28"/>
          <w:szCs w:val="28"/>
        </w:rPr>
        <w:t xml:space="preserve"> наименьшее количество баллов в МКОУ «</w:t>
      </w:r>
      <w:proofErr w:type="spellStart"/>
      <w:r w:rsidR="00F020C6" w:rsidRPr="002443C9">
        <w:rPr>
          <w:rFonts w:ascii="Times New Roman" w:hAnsi="Times New Roman"/>
          <w:sz w:val="28"/>
          <w:szCs w:val="28"/>
        </w:rPr>
        <w:t>Никольско</w:t>
      </w:r>
      <w:proofErr w:type="spellEnd"/>
      <w:r w:rsidR="00F020C6" w:rsidRPr="002443C9">
        <w:rPr>
          <w:rFonts w:ascii="Times New Roman" w:hAnsi="Times New Roman"/>
          <w:sz w:val="28"/>
          <w:szCs w:val="28"/>
        </w:rPr>
        <w:t>-Вяземская СОШ» (18 баллов) (рис.</w:t>
      </w:r>
      <w:r w:rsidR="00DA64AA" w:rsidRPr="002443C9">
        <w:rPr>
          <w:rFonts w:ascii="Times New Roman" w:hAnsi="Times New Roman"/>
          <w:sz w:val="28"/>
          <w:szCs w:val="28"/>
        </w:rPr>
        <w:t xml:space="preserve"> 1</w:t>
      </w:r>
      <w:r w:rsidR="00F020C6" w:rsidRPr="002443C9">
        <w:rPr>
          <w:rFonts w:ascii="Times New Roman" w:hAnsi="Times New Roman"/>
          <w:sz w:val="28"/>
          <w:szCs w:val="28"/>
        </w:rPr>
        <w:t>).</w:t>
      </w:r>
    </w:p>
    <w:p w:rsidR="00591F36" w:rsidRDefault="00591F36" w:rsidP="00F020C6">
      <w:pPr>
        <w:spacing w:after="0" w:line="276" w:lineRule="auto"/>
        <w:jc w:val="center"/>
        <w:rPr>
          <w:noProof/>
          <w:lang w:val="en-US" w:eastAsia="ru-RU"/>
        </w:rPr>
      </w:pPr>
      <w:r w:rsidRPr="00591F36">
        <w:rPr>
          <w:noProof/>
          <w:lang w:eastAsia="ru-RU"/>
        </w:rPr>
        <w:lastRenderedPageBreak/>
        <w:drawing>
          <wp:inline distT="0" distB="0" distL="0" distR="0">
            <wp:extent cx="5940425" cy="6038850"/>
            <wp:effectExtent l="19050" t="0" r="222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20C6" w:rsidRPr="00D14E36" w:rsidRDefault="00F020C6" w:rsidP="00F020C6">
      <w:pPr>
        <w:spacing w:after="0" w:line="276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FD5FCA">
        <w:rPr>
          <w:rFonts w:ascii="Times New Roman" w:hAnsi="Times New Roman"/>
          <w:i/>
          <w:sz w:val="24"/>
          <w:szCs w:val="24"/>
        </w:rPr>
        <w:t>Рис.</w:t>
      </w:r>
      <w:r w:rsidR="00DA64AA">
        <w:rPr>
          <w:rFonts w:ascii="Times New Roman" w:hAnsi="Times New Roman"/>
          <w:i/>
          <w:sz w:val="24"/>
          <w:szCs w:val="24"/>
        </w:rPr>
        <w:t>1</w:t>
      </w:r>
      <w:r w:rsidRPr="00FD5FCA">
        <w:rPr>
          <w:rFonts w:ascii="Times New Roman" w:hAnsi="Times New Roman"/>
          <w:i/>
          <w:sz w:val="24"/>
          <w:szCs w:val="24"/>
        </w:rPr>
        <w:t xml:space="preserve"> .</w:t>
      </w:r>
      <w:r w:rsidRPr="00D14E36">
        <w:rPr>
          <w:rFonts w:ascii="Times New Roman" w:hAnsi="Times New Roman"/>
          <w:i/>
          <w:sz w:val="24"/>
          <w:szCs w:val="24"/>
        </w:rPr>
        <w:t xml:space="preserve"> Оценка качества образова</w:t>
      </w:r>
      <w:r w:rsidR="00DA64AA">
        <w:rPr>
          <w:rFonts w:ascii="Times New Roman" w:hAnsi="Times New Roman"/>
          <w:i/>
          <w:sz w:val="24"/>
          <w:szCs w:val="24"/>
        </w:rPr>
        <w:t>тельной деятельности организаций</w:t>
      </w:r>
      <w:r w:rsidRPr="00D14E36">
        <w:rPr>
          <w:rFonts w:ascii="Times New Roman" w:hAnsi="Times New Roman"/>
          <w:i/>
          <w:sz w:val="24"/>
          <w:szCs w:val="24"/>
        </w:rPr>
        <w:t xml:space="preserve"> МО </w:t>
      </w:r>
      <w:proofErr w:type="spellStart"/>
      <w:r w:rsidRPr="00D14E36">
        <w:rPr>
          <w:rFonts w:ascii="Times New Roman" w:hAnsi="Times New Roman"/>
          <w:i/>
          <w:sz w:val="24"/>
          <w:szCs w:val="24"/>
        </w:rPr>
        <w:t>Чернского</w:t>
      </w:r>
      <w:proofErr w:type="spellEnd"/>
      <w:r w:rsidRPr="00D14E36">
        <w:rPr>
          <w:rFonts w:ascii="Times New Roman" w:hAnsi="Times New Roman"/>
          <w:i/>
          <w:sz w:val="24"/>
          <w:szCs w:val="24"/>
        </w:rPr>
        <w:t xml:space="preserve"> района, касающаяся открытости и доступности информации</w:t>
      </w:r>
    </w:p>
    <w:p w:rsidR="00F020C6" w:rsidRPr="00D14E36" w:rsidRDefault="00F020C6" w:rsidP="00F020C6">
      <w:pPr>
        <w:spacing w:after="0" w:line="276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20C6" w:rsidRPr="009E34BE" w:rsidRDefault="00C52253" w:rsidP="00C52253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BE">
        <w:rPr>
          <w:rFonts w:ascii="Times New Roman" w:hAnsi="Times New Roman"/>
          <w:sz w:val="28"/>
          <w:szCs w:val="28"/>
        </w:rPr>
        <w:t>При среднем значении 34</w:t>
      </w:r>
      <w:r w:rsidR="0078088A">
        <w:rPr>
          <w:rFonts w:ascii="Times New Roman" w:hAnsi="Times New Roman"/>
          <w:sz w:val="28"/>
          <w:szCs w:val="28"/>
        </w:rPr>
        <w:t>,8</w:t>
      </w:r>
      <w:r w:rsidR="00F020C6" w:rsidRPr="009E34BE">
        <w:rPr>
          <w:rFonts w:ascii="Times New Roman" w:hAnsi="Times New Roman"/>
          <w:sz w:val="28"/>
          <w:szCs w:val="28"/>
        </w:rPr>
        <w:t xml:space="preserve"> балла, выше среднего значения результаты у </w:t>
      </w:r>
      <w:r w:rsidR="00F020C6" w:rsidRPr="009E34BE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="00F020C6" w:rsidRPr="009E34BE">
        <w:rPr>
          <w:rFonts w:ascii="Times New Roman" w:eastAsia="Times New Roman" w:hAnsi="Times New Roman"/>
          <w:sz w:val="28"/>
          <w:szCs w:val="28"/>
          <w:lang w:eastAsia="ru-RU"/>
        </w:rPr>
        <w:t>Чернская</w:t>
      </w:r>
      <w:proofErr w:type="spellEnd"/>
      <w:r w:rsidR="00F020C6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НОШ «Росинка» (</w:t>
      </w:r>
      <w:r w:rsidR="0078088A">
        <w:rPr>
          <w:rFonts w:ascii="Times New Roman" w:hAnsi="Times New Roman"/>
          <w:sz w:val="28"/>
          <w:szCs w:val="28"/>
        </w:rPr>
        <w:t>37,2</w:t>
      </w:r>
      <w:r w:rsidR="00F020C6" w:rsidRPr="009E34BE">
        <w:rPr>
          <w:rFonts w:ascii="Times New Roman" w:hAnsi="Times New Roman"/>
          <w:sz w:val="28"/>
          <w:szCs w:val="28"/>
        </w:rPr>
        <w:t xml:space="preserve"> балл</w:t>
      </w:r>
      <w:r w:rsidRPr="009E34BE">
        <w:rPr>
          <w:rFonts w:ascii="Times New Roman" w:hAnsi="Times New Roman"/>
          <w:sz w:val="28"/>
          <w:szCs w:val="28"/>
        </w:rPr>
        <w:t>а</w:t>
      </w:r>
      <w:r w:rsidR="00F020C6" w:rsidRPr="009E34BE">
        <w:rPr>
          <w:rFonts w:ascii="Times New Roman" w:hAnsi="Times New Roman"/>
          <w:sz w:val="28"/>
          <w:szCs w:val="28"/>
        </w:rPr>
        <w:t>)</w:t>
      </w:r>
      <w:r w:rsidRPr="009E34BE">
        <w:rPr>
          <w:rFonts w:ascii="Times New Roman" w:eastAsia="Times New Roman" w:hAnsi="Times New Roman"/>
          <w:sz w:val="28"/>
          <w:szCs w:val="28"/>
          <w:lang w:eastAsia="ru-RU"/>
        </w:rPr>
        <w:t>, ниже среднего значения результаты у следующих</w:t>
      </w:r>
      <w:r w:rsidR="0096479B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учреждений:</w:t>
      </w:r>
    </w:p>
    <w:p w:rsidR="00F020C6" w:rsidRPr="009E34BE" w:rsidRDefault="00F020C6" w:rsidP="00F020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BE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9E34BE">
        <w:rPr>
          <w:rFonts w:ascii="Times New Roman" w:eastAsia="Times New Roman" w:hAnsi="Times New Roman"/>
          <w:sz w:val="28"/>
          <w:szCs w:val="28"/>
          <w:lang w:eastAsia="ru-RU"/>
        </w:rPr>
        <w:t>Долматовская</w:t>
      </w:r>
      <w:proofErr w:type="spellEnd"/>
      <w:r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ООШ» (</w:t>
      </w:r>
      <w:r w:rsidR="0096479B" w:rsidRPr="009E34BE">
        <w:rPr>
          <w:rFonts w:ascii="Times New Roman" w:hAnsi="Times New Roman"/>
          <w:sz w:val="28"/>
          <w:szCs w:val="28"/>
        </w:rPr>
        <w:t>28</w:t>
      </w:r>
      <w:r w:rsidR="0078088A">
        <w:rPr>
          <w:rFonts w:ascii="Times New Roman" w:hAnsi="Times New Roman"/>
          <w:sz w:val="28"/>
          <w:szCs w:val="28"/>
        </w:rPr>
        <w:t>,4</w:t>
      </w:r>
      <w:r w:rsidR="0096479B" w:rsidRPr="009E34BE">
        <w:rPr>
          <w:rFonts w:ascii="Times New Roman" w:hAnsi="Times New Roman"/>
          <w:sz w:val="28"/>
          <w:szCs w:val="28"/>
        </w:rPr>
        <w:t xml:space="preserve"> баллов</w:t>
      </w:r>
      <w:r w:rsidRPr="009E34BE">
        <w:rPr>
          <w:rFonts w:ascii="Times New Roman" w:hAnsi="Times New Roman"/>
          <w:sz w:val="28"/>
          <w:szCs w:val="28"/>
        </w:rPr>
        <w:t>)</w:t>
      </w:r>
      <w:r w:rsidR="0096479B" w:rsidRPr="009E34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6479B" w:rsidRPr="009E34BE" w:rsidRDefault="0078088A" w:rsidP="00F020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МКОУ «Федоровская ООШ» (26,5</w:t>
      </w:r>
      <w:r w:rsidR="0096479B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балла);</w:t>
      </w:r>
    </w:p>
    <w:p w:rsidR="0096479B" w:rsidRPr="009E34BE" w:rsidRDefault="0078088A" w:rsidP="00F020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МКОУ «Архангельская СОШ» (24,2</w:t>
      </w:r>
      <w:r w:rsidR="00F83C7E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балла);</w:t>
      </w:r>
    </w:p>
    <w:p w:rsidR="002F3ABE" w:rsidRPr="009E34BE" w:rsidRDefault="0078088A" w:rsidP="00F020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Русинская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(24,5</w:t>
      </w:r>
      <w:r w:rsidR="002F3ABE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балла);</w:t>
      </w:r>
    </w:p>
    <w:p w:rsidR="002F3ABE" w:rsidRPr="009E34BE" w:rsidRDefault="0078088A" w:rsidP="00F020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Чернская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 2» (27,8</w:t>
      </w:r>
      <w:r w:rsidR="002F3ABE" w:rsidRPr="009E34BE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балла).</w:t>
      </w:r>
    </w:p>
    <w:p w:rsidR="00F020C6" w:rsidRPr="00D14E36" w:rsidRDefault="00F020C6" w:rsidP="00F020C6">
      <w:pPr>
        <w:pStyle w:val="a3"/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:rsidR="00F020C6" w:rsidRDefault="00F020C6" w:rsidP="004A3511">
      <w:pPr>
        <w:spacing w:line="276" w:lineRule="auto"/>
        <w:jc w:val="both"/>
      </w:pPr>
    </w:p>
    <w:p w:rsidR="002D27C9" w:rsidRPr="007F776F" w:rsidRDefault="002D27C9" w:rsidP="00D71908">
      <w:pPr>
        <w:spacing w:after="0"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F776F">
        <w:rPr>
          <w:rFonts w:ascii="Times New Roman" w:hAnsi="Times New Roman"/>
          <w:b/>
          <w:sz w:val="28"/>
          <w:szCs w:val="28"/>
        </w:rPr>
        <w:lastRenderedPageBreak/>
        <w:t>Показатели, характеризующие общий критерий оценки качества образовательной деятельности, осуществляющих образовательную деятельность, касающийся комфортности условий, в которых осуществляет</w:t>
      </w:r>
      <w:r w:rsidR="00D71908" w:rsidRPr="007F776F">
        <w:rPr>
          <w:rFonts w:ascii="Times New Roman" w:hAnsi="Times New Roman"/>
          <w:b/>
          <w:sz w:val="28"/>
          <w:szCs w:val="28"/>
        </w:rPr>
        <w:t>ся образовательная деятельность</w:t>
      </w:r>
      <w:proofErr w:type="gramEnd"/>
    </w:p>
    <w:p w:rsidR="002D27C9" w:rsidRPr="00456000" w:rsidRDefault="002D27C9" w:rsidP="004A351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D27C9" w:rsidRDefault="002D27C9" w:rsidP="004A3511">
      <w:pPr>
        <w:pStyle w:val="a3"/>
        <w:spacing w:after="0" w:line="276" w:lineRule="auto"/>
        <w:ind w:left="29" w:firstLine="67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6000">
        <w:rPr>
          <w:rFonts w:ascii="Times New Roman" w:hAnsi="Times New Roman"/>
          <w:sz w:val="28"/>
          <w:szCs w:val="28"/>
        </w:rPr>
        <w:t>В этом блоке учитывались показатели материально-технического и информационного обеспечения организации, наличие необходимых условий для охраны и укрепления здоровья, организации питания учащихся, условия для индивидуальной работы с обучающимися, наличие дополнительных образовательных программ,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в том числе в</w:t>
      </w:r>
      <w:proofErr w:type="gramEnd"/>
      <w:r w:rsidRPr="004560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6000">
        <w:rPr>
          <w:rFonts w:ascii="Times New Roman" w:hAnsi="Times New Roman"/>
          <w:sz w:val="28"/>
          <w:szCs w:val="28"/>
        </w:rPr>
        <w:t>официальных спортивных соревнованиях, и других массовых мероприятиях, наличие возможности оказания психолого-педагогической, медицинской и социальной помощи обучающимся, условий организации обучения и воспитания обучающихся с ограниченными возм</w:t>
      </w:r>
      <w:r>
        <w:rPr>
          <w:rFonts w:ascii="Times New Roman" w:hAnsi="Times New Roman"/>
          <w:sz w:val="28"/>
          <w:szCs w:val="28"/>
        </w:rPr>
        <w:t>ожностями здоровья и инвалидов.</w:t>
      </w:r>
      <w:proofErr w:type="gramEnd"/>
    </w:p>
    <w:p w:rsidR="002D27C9" w:rsidRDefault="002D27C9" w:rsidP="004A351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000">
        <w:rPr>
          <w:rFonts w:ascii="Times New Roman" w:hAnsi="Times New Roman"/>
          <w:sz w:val="28"/>
          <w:szCs w:val="28"/>
        </w:rPr>
        <w:t>Максимальное количество баллов за данную группу показателей – 70 баллов.</w:t>
      </w:r>
    </w:p>
    <w:p w:rsidR="00F020C6" w:rsidRPr="00677E76" w:rsidRDefault="00F020C6" w:rsidP="00F020C6">
      <w:pPr>
        <w:spacing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7E76">
        <w:rPr>
          <w:rFonts w:ascii="Times New Roman" w:hAnsi="Times New Roman"/>
          <w:sz w:val="28"/>
          <w:szCs w:val="28"/>
        </w:rPr>
        <w:t xml:space="preserve">В </w:t>
      </w:r>
      <w:r w:rsidR="00072A09" w:rsidRPr="00677E76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="00072A09" w:rsidRPr="00677E76">
        <w:rPr>
          <w:rFonts w:ascii="Times New Roman" w:hAnsi="Times New Roman"/>
          <w:sz w:val="28"/>
          <w:szCs w:val="28"/>
        </w:rPr>
        <w:t>Чернский</w:t>
      </w:r>
      <w:proofErr w:type="spellEnd"/>
      <w:r w:rsidR="00072A09" w:rsidRPr="00677E76">
        <w:rPr>
          <w:rFonts w:ascii="Times New Roman" w:hAnsi="Times New Roman"/>
          <w:sz w:val="28"/>
          <w:szCs w:val="28"/>
        </w:rPr>
        <w:t xml:space="preserve"> район</w:t>
      </w:r>
      <w:r w:rsidRPr="00677E76">
        <w:rPr>
          <w:rFonts w:ascii="Times New Roman" w:hAnsi="Times New Roman"/>
          <w:sz w:val="28"/>
          <w:szCs w:val="28"/>
        </w:rPr>
        <w:t xml:space="preserve"> наиболее высокие результаты показали МКОУ «</w:t>
      </w:r>
      <w:proofErr w:type="spellStart"/>
      <w:r w:rsidRPr="00677E76">
        <w:rPr>
          <w:rFonts w:ascii="Times New Roman" w:hAnsi="Times New Roman"/>
          <w:sz w:val="28"/>
          <w:szCs w:val="28"/>
        </w:rPr>
        <w:t>Большескуратовская</w:t>
      </w:r>
      <w:proofErr w:type="spellEnd"/>
      <w:r w:rsidRPr="00677E76">
        <w:rPr>
          <w:rFonts w:ascii="Times New Roman" w:hAnsi="Times New Roman"/>
          <w:sz w:val="28"/>
          <w:szCs w:val="28"/>
        </w:rPr>
        <w:t xml:space="preserve"> СОШ»(24,5 баллов), МКОУ «</w:t>
      </w:r>
      <w:proofErr w:type="spellStart"/>
      <w:r w:rsidRPr="00677E76">
        <w:rPr>
          <w:rFonts w:ascii="Times New Roman" w:hAnsi="Times New Roman"/>
          <w:sz w:val="28"/>
          <w:szCs w:val="28"/>
        </w:rPr>
        <w:t>Долматовская</w:t>
      </w:r>
      <w:proofErr w:type="spellEnd"/>
      <w:r w:rsidRPr="00677E76">
        <w:rPr>
          <w:rFonts w:ascii="Times New Roman" w:hAnsi="Times New Roman"/>
          <w:sz w:val="28"/>
          <w:szCs w:val="28"/>
        </w:rPr>
        <w:t xml:space="preserve"> ООШ» (24,5 балла), МКОУ «</w:t>
      </w:r>
      <w:r w:rsidR="00760E4B" w:rsidRPr="00677E76">
        <w:rPr>
          <w:rFonts w:ascii="Times New Roman" w:hAnsi="Times New Roman"/>
          <w:sz w:val="28"/>
          <w:szCs w:val="28"/>
        </w:rPr>
        <w:t>Архангельская</w:t>
      </w:r>
      <w:r w:rsidRPr="00677E76">
        <w:rPr>
          <w:rFonts w:ascii="Times New Roman" w:hAnsi="Times New Roman"/>
          <w:sz w:val="28"/>
          <w:szCs w:val="28"/>
        </w:rPr>
        <w:t xml:space="preserve"> СОШ» (24,5 балла). Минимальное количество баллов в МКОУ «</w:t>
      </w:r>
      <w:proofErr w:type="gramStart"/>
      <w:r w:rsidR="0094156A" w:rsidRPr="00677E76">
        <w:rPr>
          <w:rFonts w:ascii="Times New Roman" w:hAnsi="Times New Roman"/>
          <w:sz w:val="28"/>
          <w:szCs w:val="28"/>
        </w:rPr>
        <w:t>Поповская</w:t>
      </w:r>
      <w:proofErr w:type="gramEnd"/>
      <w:r w:rsidRPr="00677E76">
        <w:rPr>
          <w:rFonts w:ascii="Times New Roman" w:hAnsi="Times New Roman"/>
          <w:sz w:val="28"/>
          <w:szCs w:val="28"/>
        </w:rPr>
        <w:t xml:space="preserve"> СОШ</w:t>
      </w:r>
      <w:r w:rsidR="0094156A" w:rsidRPr="00677E76">
        <w:rPr>
          <w:rFonts w:ascii="Times New Roman" w:hAnsi="Times New Roman"/>
          <w:sz w:val="28"/>
          <w:szCs w:val="28"/>
        </w:rPr>
        <w:t>»(18</w:t>
      </w:r>
      <w:r w:rsidRPr="00677E76">
        <w:rPr>
          <w:rFonts w:ascii="Times New Roman" w:hAnsi="Times New Roman"/>
          <w:sz w:val="28"/>
          <w:szCs w:val="28"/>
        </w:rPr>
        <w:t xml:space="preserve">,5 балла) </w:t>
      </w:r>
      <w:r w:rsidRPr="00677E76">
        <w:rPr>
          <w:rFonts w:ascii="Times New Roman" w:eastAsia="Times New Roman" w:hAnsi="Times New Roman"/>
          <w:sz w:val="28"/>
          <w:szCs w:val="28"/>
          <w:lang w:eastAsia="ru-RU"/>
        </w:rPr>
        <w:t>(рис.</w:t>
      </w:r>
      <w:r w:rsidR="0094156A" w:rsidRPr="00677E76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677E7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020C6" w:rsidRDefault="00C83394" w:rsidP="00F020C6">
      <w:pPr>
        <w:spacing w:after="0" w:line="276" w:lineRule="auto"/>
        <w:ind w:left="-360"/>
        <w:jc w:val="center"/>
        <w:rPr>
          <w:noProof/>
          <w:lang w:val="en-US" w:eastAsia="ru-RU"/>
        </w:rPr>
      </w:pPr>
      <w:r w:rsidRPr="00C83394">
        <w:rPr>
          <w:noProof/>
          <w:lang w:eastAsia="ru-RU"/>
        </w:rPr>
        <w:lastRenderedPageBreak/>
        <w:drawing>
          <wp:inline distT="0" distB="0" distL="0" distR="0">
            <wp:extent cx="5334000" cy="67056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3BAE" w:rsidRDefault="00853BAE" w:rsidP="00F020C6">
      <w:pPr>
        <w:spacing w:after="0" w:line="276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F020C6" w:rsidRPr="00E81E39" w:rsidRDefault="00F020C6" w:rsidP="00F020C6">
      <w:pPr>
        <w:spacing w:after="0" w:line="276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064E90">
        <w:rPr>
          <w:rFonts w:ascii="Times New Roman" w:hAnsi="Times New Roman"/>
          <w:i/>
          <w:sz w:val="24"/>
          <w:szCs w:val="24"/>
        </w:rPr>
        <w:t>Рис.</w:t>
      </w:r>
      <w:r w:rsidR="0062646A">
        <w:rPr>
          <w:rFonts w:ascii="Times New Roman" w:hAnsi="Times New Roman"/>
          <w:i/>
          <w:sz w:val="24"/>
          <w:szCs w:val="24"/>
        </w:rPr>
        <w:t xml:space="preserve"> 2</w:t>
      </w:r>
      <w:r w:rsidRPr="00064E90">
        <w:rPr>
          <w:rFonts w:ascii="Times New Roman" w:hAnsi="Times New Roman"/>
          <w:i/>
          <w:sz w:val="24"/>
          <w:szCs w:val="24"/>
        </w:rPr>
        <w:t xml:space="preserve"> . </w:t>
      </w:r>
      <w:r w:rsidR="00E81E39" w:rsidRPr="00D14E36">
        <w:rPr>
          <w:rFonts w:ascii="Times New Roman" w:hAnsi="Times New Roman"/>
          <w:i/>
          <w:sz w:val="24"/>
          <w:szCs w:val="24"/>
        </w:rPr>
        <w:t>Оценка качества образова</w:t>
      </w:r>
      <w:r w:rsidR="00E81E39">
        <w:rPr>
          <w:rFonts w:ascii="Times New Roman" w:hAnsi="Times New Roman"/>
          <w:i/>
          <w:sz w:val="24"/>
          <w:szCs w:val="24"/>
        </w:rPr>
        <w:t>тельной деятельности организаций</w:t>
      </w:r>
      <w:r w:rsidR="00E81E39" w:rsidRPr="00D14E36">
        <w:rPr>
          <w:rFonts w:ascii="Times New Roman" w:hAnsi="Times New Roman"/>
          <w:i/>
          <w:sz w:val="24"/>
          <w:szCs w:val="24"/>
        </w:rPr>
        <w:t xml:space="preserve"> МО </w:t>
      </w:r>
      <w:proofErr w:type="spellStart"/>
      <w:r w:rsidR="00E81E39" w:rsidRPr="00D14E36">
        <w:rPr>
          <w:rFonts w:ascii="Times New Roman" w:hAnsi="Times New Roman"/>
          <w:i/>
          <w:sz w:val="24"/>
          <w:szCs w:val="24"/>
        </w:rPr>
        <w:t>Чернского</w:t>
      </w:r>
      <w:proofErr w:type="spellEnd"/>
      <w:r w:rsidR="00E81E39" w:rsidRPr="00D14E36">
        <w:rPr>
          <w:rFonts w:ascii="Times New Roman" w:hAnsi="Times New Roman"/>
          <w:i/>
          <w:sz w:val="24"/>
          <w:szCs w:val="24"/>
        </w:rPr>
        <w:t xml:space="preserve"> района, касающаяся</w:t>
      </w:r>
      <w:r w:rsidR="00E81E39" w:rsidRPr="00E81E39">
        <w:rPr>
          <w:rFonts w:ascii="Times New Roman" w:hAnsi="Times New Roman"/>
          <w:i/>
          <w:sz w:val="24"/>
          <w:szCs w:val="24"/>
        </w:rPr>
        <w:t xml:space="preserve"> </w:t>
      </w:r>
      <w:r w:rsidR="00E81E39">
        <w:rPr>
          <w:rFonts w:ascii="Times New Roman" w:hAnsi="Times New Roman"/>
          <w:i/>
          <w:sz w:val="24"/>
          <w:szCs w:val="24"/>
        </w:rPr>
        <w:t>комфортности условий, в которых осуществляется образовательная деятельность</w:t>
      </w:r>
    </w:p>
    <w:p w:rsidR="00F020C6" w:rsidRPr="00064E90" w:rsidRDefault="00F020C6" w:rsidP="00F020C6">
      <w:pPr>
        <w:spacing w:after="0" w:line="276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F020C6" w:rsidRPr="00064E90" w:rsidRDefault="00945158" w:rsidP="00F020C6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среднем значении 21,8</w:t>
      </w:r>
      <w:r w:rsidR="00F020C6" w:rsidRPr="00064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балла, </w:t>
      </w:r>
      <w:r w:rsidR="00F020C6" w:rsidRPr="00490A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 среднего</w:t>
      </w:r>
      <w:r w:rsidR="00F020C6" w:rsidRPr="00064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результаты у следующих образовательных организаций </w:t>
      </w:r>
      <w:proofErr w:type="spellStart"/>
      <w:r w:rsidR="00F020C6" w:rsidRPr="00064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Чернского</w:t>
      </w:r>
      <w:proofErr w:type="spellEnd"/>
      <w:r w:rsidR="00F020C6" w:rsidRPr="00064E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района: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Синегубовская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ООШ» (22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Никольско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-Вяземская СОШ» (22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«Фёдоровская ООШ» (22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Малоскуратовская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ООШ» (22,5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Липицкая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</w:t>
      </w:r>
      <w:r w:rsidR="00201322" w:rsidRPr="00EC23CB">
        <w:rPr>
          <w:rFonts w:ascii="Times New Roman" w:eastAsia="Times New Roman" w:hAnsi="Times New Roman"/>
          <w:sz w:val="28"/>
          <w:szCs w:val="28"/>
          <w:lang w:eastAsia="ru-RU"/>
        </w:rPr>
        <w:t>» (22</w:t>
      </w: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Чернская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№2» (23 балла),</w:t>
      </w:r>
    </w:p>
    <w:p w:rsidR="00F020C6" w:rsidRPr="00EC23CB" w:rsidRDefault="00F020C6" w:rsidP="00F020C6">
      <w:pPr>
        <w:numPr>
          <w:ilvl w:val="0"/>
          <w:numId w:val="49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Чернская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№1» (24 балла).</w:t>
      </w:r>
    </w:p>
    <w:p w:rsidR="00F020C6" w:rsidRPr="00EC23CB" w:rsidRDefault="00F020C6" w:rsidP="00F020C6">
      <w:pPr>
        <w:spacing w:line="276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A2E">
        <w:rPr>
          <w:rFonts w:ascii="Times New Roman" w:eastAsia="Times New Roman" w:hAnsi="Times New Roman"/>
          <w:sz w:val="28"/>
          <w:szCs w:val="28"/>
          <w:lang w:eastAsia="ru-RU"/>
        </w:rPr>
        <w:t>Ниже среднего</w:t>
      </w: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значения баллы у следующих образовательных организаций </w:t>
      </w:r>
      <w:proofErr w:type="spellStart"/>
      <w:r w:rsidR="003C463D" w:rsidRPr="00EC23CB">
        <w:rPr>
          <w:rFonts w:ascii="Times New Roman" w:eastAsia="Times New Roman" w:hAnsi="Times New Roman"/>
          <w:sz w:val="28"/>
          <w:szCs w:val="28"/>
          <w:lang w:eastAsia="ru-RU"/>
        </w:rPr>
        <w:t>Чернского</w:t>
      </w:r>
      <w:proofErr w:type="spellEnd"/>
      <w:r w:rsidR="003C463D"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района:</w:t>
      </w:r>
    </w:p>
    <w:p w:rsidR="00F020C6" w:rsidRPr="00EC23CB" w:rsidRDefault="00F020C6" w:rsidP="00F020C6">
      <w:pPr>
        <w:numPr>
          <w:ilvl w:val="0"/>
          <w:numId w:val="50"/>
        </w:num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gram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Спартаковская</w:t>
      </w:r>
      <w:proofErr w:type="gram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(19 баллов),</w:t>
      </w:r>
    </w:p>
    <w:p w:rsidR="00F020C6" w:rsidRPr="00EC23CB" w:rsidRDefault="00F020C6" w:rsidP="00F020C6">
      <w:pPr>
        <w:numPr>
          <w:ilvl w:val="0"/>
          <w:numId w:val="50"/>
        </w:num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Скуратовская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(19,5 балла),</w:t>
      </w:r>
    </w:p>
    <w:p w:rsidR="00F020C6" w:rsidRPr="00EC23CB" w:rsidRDefault="00F020C6" w:rsidP="00F020C6">
      <w:pPr>
        <w:numPr>
          <w:ilvl w:val="0"/>
          <w:numId w:val="50"/>
        </w:num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«НОШ «Радуга» (20,5 балла),</w:t>
      </w:r>
    </w:p>
    <w:p w:rsidR="00F020C6" w:rsidRPr="00EC23CB" w:rsidRDefault="00F020C6" w:rsidP="00F020C6">
      <w:pPr>
        <w:numPr>
          <w:ilvl w:val="0"/>
          <w:numId w:val="50"/>
        </w:num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gram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Тургеневская</w:t>
      </w:r>
      <w:proofErr w:type="gram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(20,5 балла),</w:t>
      </w:r>
    </w:p>
    <w:p w:rsidR="00F020C6" w:rsidRPr="00EC23CB" w:rsidRDefault="00F020C6" w:rsidP="00F020C6">
      <w:pPr>
        <w:numPr>
          <w:ilvl w:val="0"/>
          <w:numId w:val="50"/>
        </w:num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МКОУ «</w:t>
      </w:r>
      <w:proofErr w:type="spell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Чернская</w:t>
      </w:r>
      <w:proofErr w:type="spell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НОШ «Росинка» (20,5 балла),</w:t>
      </w:r>
    </w:p>
    <w:p w:rsidR="00F020C6" w:rsidRPr="00EC23CB" w:rsidRDefault="00F020C6" w:rsidP="00F020C6">
      <w:pPr>
        <w:numPr>
          <w:ilvl w:val="0"/>
          <w:numId w:val="50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МКОУ «</w:t>
      </w:r>
      <w:proofErr w:type="gramStart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>Русинская</w:t>
      </w:r>
      <w:proofErr w:type="gramEnd"/>
      <w:r w:rsidRPr="00EC23CB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(21,5 балла).</w:t>
      </w:r>
    </w:p>
    <w:p w:rsidR="00F020C6" w:rsidRPr="007E5BF5" w:rsidRDefault="00F020C6" w:rsidP="00542654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5BF5">
        <w:rPr>
          <w:rFonts w:ascii="Times New Roman" w:hAnsi="Times New Roman"/>
          <w:sz w:val="28"/>
          <w:szCs w:val="28"/>
        </w:rPr>
        <w:t>Наилучшие результаты участия в различных этапах Всероссийс</w:t>
      </w:r>
      <w:r>
        <w:rPr>
          <w:rFonts w:ascii="Times New Roman" w:hAnsi="Times New Roman"/>
          <w:sz w:val="28"/>
          <w:szCs w:val="28"/>
        </w:rPr>
        <w:t>кой олимпиады школьников, а так</w:t>
      </w:r>
      <w:r w:rsidRPr="007E5BF5">
        <w:rPr>
          <w:rFonts w:ascii="Times New Roman" w:hAnsi="Times New Roman"/>
          <w:sz w:val="28"/>
          <w:szCs w:val="28"/>
        </w:rPr>
        <w:t>же различных конкурсах и соревнованиях показали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МКОУ «</w:t>
      </w:r>
      <w:proofErr w:type="spellStart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Малоскуратовская</w:t>
      </w:r>
      <w:proofErr w:type="spellEnd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Чернская</w:t>
      </w:r>
      <w:proofErr w:type="spellEnd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0F2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Архангельская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Тургеневская СОШ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Синегубовская</w:t>
      </w:r>
      <w:proofErr w:type="spellEnd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Чернская</w:t>
      </w:r>
      <w:proofErr w:type="spellEnd"/>
      <w:r w:rsidRPr="007E5B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2C1450" w:rsidRDefault="002C1450" w:rsidP="00802A7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5D5E" w:rsidRPr="008C5D5E" w:rsidRDefault="008C5D5E" w:rsidP="00802A7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5D5E">
        <w:rPr>
          <w:rFonts w:ascii="Times New Roman" w:hAnsi="Times New Roman"/>
          <w:sz w:val="28"/>
          <w:szCs w:val="28"/>
        </w:rPr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работников; а также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удовлетворенности качеством образоват</w:t>
      </w:r>
      <w:r>
        <w:rPr>
          <w:rFonts w:ascii="Times New Roman" w:hAnsi="Times New Roman"/>
          <w:sz w:val="28"/>
          <w:szCs w:val="28"/>
        </w:rPr>
        <w:t>ельной деятельности организации оценивались с помощью опроса родителей (законных представителей) учащихся.</w:t>
      </w:r>
    </w:p>
    <w:p w:rsidR="002D27C9" w:rsidRPr="002B68DC" w:rsidRDefault="002D27C9" w:rsidP="00E21EF8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B68DC">
        <w:rPr>
          <w:rFonts w:ascii="Times New Roman" w:hAnsi="Times New Roman"/>
          <w:sz w:val="28"/>
          <w:szCs w:val="28"/>
        </w:rPr>
        <w:t xml:space="preserve">При </w:t>
      </w:r>
      <w:r w:rsidRPr="00E21EF8">
        <w:rPr>
          <w:rFonts w:ascii="Times New Roman" w:hAnsi="Times New Roman"/>
          <w:sz w:val="28"/>
          <w:szCs w:val="28"/>
        </w:rPr>
        <w:t>опросе родителей (законных представителей) учащихся образовательных организаций выявлялись:</w:t>
      </w:r>
      <w:r w:rsidRPr="002B68DC">
        <w:rPr>
          <w:rFonts w:ascii="Times New Roman" w:hAnsi="Times New Roman"/>
          <w:b/>
          <w:sz w:val="28"/>
          <w:szCs w:val="28"/>
        </w:rPr>
        <w:t xml:space="preserve"> </w:t>
      </w:r>
      <w:r w:rsidRPr="002B68D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удовлетворенность доброжелательностью и вежливостью педагогов, профессионализмом педагогов, качеством образовательной деятельности, качеством воспитательной работы, качеством информации о деятельности образовательной организации, расположенной на сайте, качеством дополнительных образовательных услуг, состоянием материально-технической базы, соблюдением санитарно-гигиенических норм и правил, состояние медицинского обслуживания, организацией питания, обеспечением учебниками. Также выяснялось, с</w:t>
      </w:r>
      <w:r w:rsidRPr="002B68DC">
        <w:rPr>
          <w:rFonts w:ascii="Times New Roman" w:hAnsi="Times New Roman"/>
          <w:bCs/>
          <w:sz w:val="28"/>
          <w:szCs w:val="28"/>
        </w:rPr>
        <w:t>талкивались ли родители с фактами вымогательства денежных средств, коррупции и г</w:t>
      </w:r>
      <w:r w:rsidRPr="002B68D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отовы ли они рекомендовать школу родственникам и знакомым.</w:t>
      </w:r>
    </w:p>
    <w:p w:rsidR="0067223F" w:rsidRPr="008F162D" w:rsidRDefault="0067223F" w:rsidP="0067223F">
      <w:pPr>
        <w:spacing w:after="0" w:line="276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162D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E21EF8">
        <w:rPr>
          <w:rFonts w:ascii="Times New Roman" w:hAnsi="Times New Roman"/>
          <w:sz w:val="28"/>
          <w:szCs w:val="28"/>
        </w:rPr>
        <w:t xml:space="preserve">МО </w:t>
      </w:r>
      <w:proofErr w:type="spellStart"/>
      <w:r w:rsidR="00E21EF8">
        <w:rPr>
          <w:rFonts w:ascii="Times New Roman" w:hAnsi="Times New Roman"/>
          <w:sz w:val="28"/>
          <w:szCs w:val="28"/>
        </w:rPr>
        <w:t>Чернский</w:t>
      </w:r>
      <w:proofErr w:type="spellEnd"/>
      <w:r w:rsidR="00E21EF8">
        <w:rPr>
          <w:rFonts w:ascii="Times New Roman" w:hAnsi="Times New Roman"/>
          <w:sz w:val="28"/>
          <w:szCs w:val="28"/>
        </w:rPr>
        <w:t xml:space="preserve"> район</w:t>
      </w:r>
      <w:r w:rsidRPr="008F162D">
        <w:rPr>
          <w:rFonts w:ascii="Times New Roman" w:hAnsi="Times New Roman"/>
          <w:sz w:val="28"/>
          <w:szCs w:val="28"/>
        </w:rPr>
        <w:t xml:space="preserve"> наиболее высокие результаты по анкетированию родителей в МКОУ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8F162D">
        <w:rPr>
          <w:rFonts w:ascii="Times New Roman" w:hAnsi="Times New Roman"/>
          <w:sz w:val="28"/>
          <w:szCs w:val="28"/>
        </w:rPr>
        <w:t>Большескуратовская</w:t>
      </w:r>
      <w:proofErr w:type="spellEnd"/>
      <w:r w:rsidRPr="008F162D">
        <w:rPr>
          <w:rFonts w:ascii="Times New Roman" w:hAnsi="Times New Roman"/>
          <w:sz w:val="28"/>
          <w:szCs w:val="28"/>
        </w:rPr>
        <w:t xml:space="preserve"> СОШ</w:t>
      </w:r>
      <w:r w:rsidR="00B533CC">
        <w:rPr>
          <w:rFonts w:ascii="Times New Roman" w:hAnsi="Times New Roman"/>
          <w:sz w:val="28"/>
          <w:szCs w:val="28"/>
        </w:rPr>
        <w:t>»</w:t>
      </w:r>
      <w:r w:rsidRPr="008F162D">
        <w:rPr>
          <w:rFonts w:ascii="Times New Roman" w:hAnsi="Times New Roman"/>
          <w:sz w:val="28"/>
          <w:szCs w:val="28"/>
        </w:rPr>
        <w:t xml:space="preserve">. Самый низкий показатель в МКОУ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8F162D">
        <w:rPr>
          <w:rFonts w:ascii="Times New Roman" w:hAnsi="Times New Roman"/>
          <w:sz w:val="28"/>
          <w:szCs w:val="28"/>
        </w:rPr>
        <w:t>Спартаковская</w:t>
      </w:r>
      <w:proofErr w:type="gramEnd"/>
      <w:r w:rsidRPr="008F162D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>»</w:t>
      </w:r>
      <w:r w:rsidRPr="00FD5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(рис. </w:t>
      </w:r>
      <w:r w:rsidR="001A02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F5EE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-4</w:t>
      </w:r>
      <w:r w:rsidRPr="00FD5F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67223F" w:rsidRPr="00D14E36" w:rsidRDefault="0067223F" w:rsidP="0067223F">
      <w:pPr>
        <w:spacing w:after="0" w:line="276" w:lineRule="auto"/>
        <w:ind w:firstLine="851"/>
        <w:jc w:val="both"/>
        <w:rPr>
          <w:rFonts w:ascii="Times New Roman" w:hAnsi="Times New Roman"/>
          <w:i/>
          <w:sz w:val="24"/>
          <w:szCs w:val="24"/>
          <w:highlight w:val="cyan"/>
        </w:rPr>
      </w:pPr>
    </w:p>
    <w:p w:rsidR="0067223F" w:rsidRPr="00D14E36" w:rsidRDefault="004955C5" w:rsidP="0067223F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4955C5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6904234"/>
            <wp:effectExtent l="19050" t="0" r="222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223F" w:rsidRPr="00D14E36" w:rsidRDefault="0067223F" w:rsidP="0067223F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  <w:highlight w:val="cyan"/>
        </w:rPr>
      </w:pPr>
    </w:p>
    <w:p w:rsidR="0067223F" w:rsidRPr="00497EBE" w:rsidRDefault="0067223F" w:rsidP="0067223F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2D">
        <w:rPr>
          <w:rFonts w:ascii="Times New Roman" w:hAnsi="Times New Roman"/>
          <w:i/>
          <w:sz w:val="24"/>
          <w:szCs w:val="24"/>
        </w:rPr>
        <w:t>Рис.</w:t>
      </w:r>
      <w:r w:rsidR="001A0222">
        <w:rPr>
          <w:rFonts w:ascii="Times New Roman" w:hAnsi="Times New Roman"/>
          <w:i/>
          <w:sz w:val="24"/>
          <w:szCs w:val="24"/>
        </w:rPr>
        <w:t xml:space="preserve"> 3</w:t>
      </w:r>
      <w:r w:rsidRPr="008F162D">
        <w:rPr>
          <w:rFonts w:ascii="Times New Roman" w:hAnsi="Times New Roman"/>
          <w:i/>
          <w:sz w:val="24"/>
          <w:szCs w:val="24"/>
        </w:rPr>
        <w:t xml:space="preserve">. </w:t>
      </w:r>
      <w:r w:rsidR="00497EBE" w:rsidRPr="00D14E36">
        <w:rPr>
          <w:rFonts w:ascii="Times New Roman" w:hAnsi="Times New Roman"/>
          <w:i/>
          <w:sz w:val="24"/>
          <w:szCs w:val="24"/>
        </w:rPr>
        <w:t>Оценка качества образова</w:t>
      </w:r>
      <w:r w:rsidR="00497EBE">
        <w:rPr>
          <w:rFonts w:ascii="Times New Roman" w:hAnsi="Times New Roman"/>
          <w:i/>
          <w:sz w:val="24"/>
          <w:szCs w:val="24"/>
        </w:rPr>
        <w:t>тельной деятельности организаций</w:t>
      </w:r>
      <w:r w:rsidR="00497EBE" w:rsidRPr="00D14E36">
        <w:rPr>
          <w:rFonts w:ascii="Times New Roman" w:hAnsi="Times New Roman"/>
          <w:i/>
          <w:sz w:val="24"/>
          <w:szCs w:val="24"/>
        </w:rPr>
        <w:t xml:space="preserve"> МО </w:t>
      </w:r>
      <w:proofErr w:type="spellStart"/>
      <w:r w:rsidR="00497EBE" w:rsidRPr="00D14E36">
        <w:rPr>
          <w:rFonts w:ascii="Times New Roman" w:hAnsi="Times New Roman"/>
          <w:i/>
          <w:sz w:val="24"/>
          <w:szCs w:val="24"/>
        </w:rPr>
        <w:t>Чернского</w:t>
      </w:r>
      <w:proofErr w:type="spellEnd"/>
      <w:r w:rsidR="00497EBE" w:rsidRPr="00D14E36">
        <w:rPr>
          <w:rFonts w:ascii="Times New Roman" w:hAnsi="Times New Roman"/>
          <w:i/>
          <w:sz w:val="24"/>
          <w:szCs w:val="24"/>
        </w:rPr>
        <w:t xml:space="preserve"> района, касающаяся</w:t>
      </w:r>
      <w:r w:rsidR="00497EBE" w:rsidRPr="00497EBE">
        <w:rPr>
          <w:rFonts w:ascii="Times New Roman" w:hAnsi="Times New Roman"/>
          <w:i/>
          <w:sz w:val="24"/>
          <w:szCs w:val="24"/>
        </w:rPr>
        <w:t xml:space="preserve"> доброжелательности, вежливости, компетентности работников</w:t>
      </w:r>
    </w:p>
    <w:p w:rsidR="0067223F" w:rsidRPr="008F162D" w:rsidRDefault="0019125A" w:rsidP="0067223F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125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8648700"/>
            <wp:effectExtent l="19050" t="0" r="22225" b="0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305B" w:rsidRPr="00497EBE" w:rsidRDefault="00FE305B" w:rsidP="00FE305B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F162D">
        <w:rPr>
          <w:rFonts w:ascii="Times New Roman" w:hAnsi="Times New Roman"/>
          <w:i/>
          <w:sz w:val="24"/>
          <w:szCs w:val="24"/>
        </w:rPr>
        <w:lastRenderedPageBreak/>
        <w:t>Рис.</w:t>
      </w:r>
      <w:r>
        <w:rPr>
          <w:rFonts w:ascii="Times New Roman" w:hAnsi="Times New Roman"/>
          <w:i/>
          <w:sz w:val="24"/>
          <w:szCs w:val="24"/>
        </w:rPr>
        <w:t xml:space="preserve"> 4</w:t>
      </w:r>
      <w:r w:rsidRPr="008F162D">
        <w:rPr>
          <w:rFonts w:ascii="Times New Roman" w:hAnsi="Times New Roman"/>
          <w:i/>
          <w:sz w:val="24"/>
          <w:szCs w:val="24"/>
        </w:rPr>
        <w:t xml:space="preserve">. </w:t>
      </w:r>
      <w:r w:rsidRPr="00D14E36">
        <w:rPr>
          <w:rFonts w:ascii="Times New Roman" w:hAnsi="Times New Roman"/>
          <w:i/>
          <w:sz w:val="24"/>
          <w:szCs w:val="24"/>
        </w:rPr>
        <w:t>Оценка качества образова</w:t>
      </w:r>
      <w:r>
        <w:rPr>
          <w:rFonts w:ascii="Times New Roman" w:hAnsi="Times New Roman"/>
          <w:i/>
          <w:sz w:val="24"/>
          <w:szCs w:val="24"/>
        </w:rPr>
        <w:t>тельной деятельности организаций</w:t>
      </w:r>
      <w:r w:rsidRPr="00D14E36">
        <w:rPr>
          <w:rFonts w:ascii="Times New Roman" w:hAnsi="Times New Roman"/>
          <w:i/>
          <w:sz w:val="24"/>
          <w:szCs w:val="24"/>
        </w:rPr>
        <w:t xml:space="preserve"> МО </w:t>
      </w:r>
      <w:proofErr w:type="spellStart"/>
      <w:r w:rsidRPr="00D14E36">
        <w:rPr>
          <w:rFonts w:ascii="Times New Roman" w:hAnsi="Times New Roman"/>
          <w:i/>
          <w:sz w:val="24"/>
          <w:szCs w:val="24"/>
        </w:rPr>
        <w:t>Чернского</w:t>
      </w:r>
      <w:proofErr w:type="spellEnd"/>
      <w:r w:rsidRPr="00D14E36">
        <w:rPr>
          <w:rFonts w:ascii="Times New Roman" w:hAnsi="Times New Roman"/>
          <w:i/>
          <w:sz w:val="24"/>
          <w:szCs w:val="24"/>
        </w:rPr>
        <w:t xml:space="preserve"> района, касающаяся</w:t>
      </w:r>
      <w:r w:rsidRPr="00497EBE">
        <w:rPr>
          <w:rFonts w:ascii="Times New Roman" w:hAnsi="Times New Roman"/>
          <w:i/>
          <w:sz w:val="24"/>
          <w:szCs w:val="24"/>
        </w:rPr>
        <w:t xml:space="preserve"> </w:t>
      </w:r>
      <w:r w:rsidR="005B2AC6">
        <w:rPr>
          <w:rFonts w:ascii="Times New Roman" w:hAnsi="Times New Roman"/>
          <w:i/>
          <w:sz w:val="24"/>
          <w:szCs w:val="24"/>
        </w:rPr>
        <w:t>удовлетворенности качеством образовательной деятельности организации</w:t>
      </w:r>
    </w:p>
    <w:p w:rsidR="00C135C9" w:rsidRDefault="00C135C9" w:rsidP="0067223F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223F" w:rsidRPr="00702237" w:rsidRDefault="0067223F" w:rsidP="0067223F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целом, анкетирование показало достаточно высокую удовлетворенность родителей </w:t>
      </w: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доброжелательностью и вежливостью педагого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в, профессионализмом педагогов</w:t>
      </w: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соблюдением санитарно-гигиенических норм и правил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также качеством образовательной деятельности и воспитательной работы</w:t>
      </w: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 Ниже оценивается качество дополнительных образовательных услуг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качество информации о деятельности школы, расположенной на сайте школы, </w:t>
      </w: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состоянием материально-технической базы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  <w:r w:rsidRPr="0070223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Весьма низкие оценки родители дают качеству медицинского обслуживан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ия в школе.</w:t>
      </w:r>
    </w:p>
    <w:p w:rsidR="00DF3288" w:rsidRDefault="00DF3288" w:rsidP="004A351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955C5" w:rsidRPr="00EE2883" w:rsidRDefault="004955C5" w:rsidP="004A351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90F" w:rsidRPr="00490A2E" w:rsidRDefault="00E6090F" w:rsidP="004A351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90A2E">
        <w:rPr>
          <w:rFonts w:ascii="Times New Roman" w:hAnsi="Times New Roman"/>
          <w:b/>
          <w:sz w:val="28"/>
          <w:szCs w:val="28"/>
        </w:rPr>
        <w:t>Итоговые результаты независимого оценивания образовательных организаций</w:t>
      </w:r>
    </w:p>
    <w:p w:rsidR="00E6090F" w:rsidRDefault="00E6090F" w:rsidP="004A3511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3132F4" w:rsidRPr="00BD283A" w:rsidRDefault="003132F4" w:rsidP="004A3511">
      <w:pPr>
        <w:spacing w:after="0" w:line="276" w:lineRule="auto"/>
        <w:ind w:firstLine="851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подведении </w:t>
      </w:r>
      <w:r w:rsidRPr="001522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итогов</w:t>
      </w: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всем блокам показателей в </w:t>
      </w:r>
      <w:proofErr w:type="spellStart"/>
      <w:r w:rsidRPr="008869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Чернском</w:t>
      </w:r>
      <w:proofErr w:type="spellEnd"/>
      <w:r w:rsidRPr="008869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</w:t>
      </w:r>
      <w:r w:rsidR="001B718F" w:rsidRPr="008869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наиболее высокие баллы у 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Большескуратовская</w:t>
      </w:r>
      <w:proofErr w:type="spellEnd"/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</w:t>
      </w:r>
      <w:r w:rsidR="00F71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71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2C0B5E" w:rsidRPr="002C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Чернская</w:t>
      </w:r>
      <w:proofErr w:type="spellEnd"/>
      <w:r w:rsidR="002C0B5E" w:rsidRPr="002C0B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СОШ №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</w:t>
      </w:r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МКОУ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Малоскуратовская</w:t>
      </w:r>
      <w:proofErr w:type="spellEnd"/>
      <w:r w:rsidRPr="00BD2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ООШ</w:t>
      </w:r>
      <w:r w:rsidR="00F710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B74B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FC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(рис.</w:t>
      </w:r>
      <w:r w:rsidR="001E36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1E368C" w:rsidRPr="001E368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5</w:t>
      </w:r>
      <w:r w:rsidR="00F7102B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)</w:t>
      </w:r>
      <w:r w:rsidRPr="00FD5FC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.</w:t>
      </w:r>
    </w:p>
    <w:p w:rsidR="003132F4" w:rsidRPr="00D14E36" w:rsidRDefault="003132F4" w:rsidP="004A3511">
      <w:pPr>
        <w:spacing w:after="0" w:line="276" w:lineRule="auto"/>
        <w:jc w:val="both"/>
        <w:rPr>
          <w:rFonts w:ascii="Times New Roman" w:hAnsi="Times New Roman"/>
          <w:noProof/>
          <w:highlight w:val="magenta"/>
          <w:lang w:eastAsia="ru-RU"/>
        </w:rPr>
      </w:pPr>
    </w:p>
    <w:p w:rsidR="003132F4" w:rsidRPr="00D14E36" w:rsidRDefault="00D871AC" w:rsidP="004A3511">
      <w:pPr>
        <w:spacing w:after="0" w:line="276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szCs w:val="28"/>
          <w:highlight w:val="magenta"/>
          <w:lang w:eastAsia="ru-RU"/>
        </w:rPr>
      </w:pPr>
      <w:r w:rsidRPr="00D871AC">
        <w:rPr>
          <w:rFonts w:ascii="Times New Roman" w:eastAsia="Times New Roman" w:hAnsi="Times New Roman"/>
          <w:bCs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5648325"/>
            <wp:effectExtent l="19050" t="0" r="22225" b="0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138C0" w:rsidRDefault="00D138C0" w:rsidP="004A3511">
      <w:pPr>
        <w:spacing w:after="0" w:line="276" w:lineRule="auto"/>
        <w:ind w:firstLine="708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3132F4" w:rsidRPr="00BD283A" w:rsidRDefault="003132F4" w:rsidP="004A3511">
      <w:pPr>
        <w:spacing w:after="0" w:line="276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BD283A">
        <w:rPr>
          <w:rFonts w:ascii="Times New Roman" w:hAnsi="Times New Roman"/>
          <w:i/>
          <w:sz w:val="24"/>
          <w:szCs w:val="24"/>
        </w:rPr>
        <w:t>Рис</w:t>
      </w:r>
      <w:r w:rsidR="001E368C">
        <w:rPr>
          <w:rFonts w:ascii="Times New Roman" w:hAnsi="Times New Roman"/>
          <w:i/>
          <w:sz w:val="24"/>
          <w:szCs w:val="24"/>
        </w:rPr>
        <w:t xml:space="preserve">. </w:t>
      </w:r>
      <w:r w:rsidR="001E368C" w:rsidRPr="00EC54AF">
        <w:rPr>
          <w:rFonts w:ascii="Times New Roman" w:hAnsi="Times New Roman"/>
          <w:i/>
          <w:sz w:val="24"/>
          <w:szCs w:val="24"/>
        </w:rPr>
        <w:t>5</w:t>
      </w:r>
      <w:r w:rsidRPr="00BD283A">
        <w:rPr>
          <w:rFonts w:ascii="Times New Roman" w:hAnsi="Times New Roman"/>
          <w:i/>
          <w:sz w:val="24"/>
          <w:szCs w:val="24"/>
        </w:rPr>
        <w:t xml:space="preserve">. Общие баллы, характеризующие критерии независимой оценки качества образовательных услуг образовательных организаций МО </w:t>
      </w:r>
      <w:proofErr w:type="spellStart"/>
      <w:r w:rsidRPr="00BD283A">
        <w:rPr>
          <w:rFonts w:ascii="Times New Roman" w:hAnsi="Times New Roman"/>
          <w:i/>
          <w:sz w:val="24"/>
          <w:szCs w:val="24"/>
        </w:rPr>
        <w:t>Чернского</w:t>
      </w:r>
      <w:proofErr w:type="spellEnd"/>
      <w:r w:rsidRPr="00BD283A">
        <w:rPr>
          <w:rFonts w:ascii="Times New Roman" w:hAnsi="Times New Roman"/>
          <w:i/>
          <w:sz w:val="24"/>
          <w:szCs w:val="24"/>
        </w:rPr>
        <w:t xml:space="preserve"> района</w:t>
      </w: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5B2AC6" w:rsidRDefault="005B2AC6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96D30" w:rsidRDefault="00796D30" w:rsidP="00C76B26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96D30" w:rsidSect="009A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E3" w:rsidRDefault="001E2BE3" w:rsidP="00E64F7D">
      <w:pPr>
        <w:spacing w:after="0" w:line="240" w:lineRule="auto"/>
      </w:pPr>
      <w:r>
        <w:separator/>
      </w:r>
    </w:p>
  </w:endnote>
  <w:endnote w:type="continuationSeparator" w:id="0">
    <w:p w:rsidR="001E2BE3" w:rsidRDefault="001E2BE3" w:rsidP="00E6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E3" w:rsidRDefault="001E2BE3" w:rsidP="00E64F7D">
      <w:pPr>
        <w:spacing w:after="0" w:line="240" w:lineRule="auto"/>
      </w:pPr>
      <w:r>
        <w:separator/>
      </w:r>
    </w:p>
  </w:footnote>
  <w:footnote w:type="continuationSeparator" w:id="0">
    <w:p w:rsidR="001E2BE3" w:rsidRDefault="001E2BE3" w:rsidP="00E64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8C8"/>
    <w:multiLevelType w:val="hybridMultilevel"/>
    <w:tmpl w:val="774043AE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73013"/>
    <w:multiLevelType w:val="hybridMultilevel"/>
    <w:tmpl w:val="1C6C9C32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B80392"/>
    <w:multiLevelType w:val="hybridMultilevel"/>
    <w:tmpl w:val="D5801B34"/>
    <w:lvl w:ilvl="0" w:tplc="040A3958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7737284"/>
    <w:multiLevelType w:val="hybridMultilevel"/>
    <w:tmpl w:val="160AD3BA"/>
    <w:lvl w:ilvl="0" w:tplc="D1D46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A084A"/>
    <w:multiLevelType w:val="hybridMultilevel"/>
    <w:tmpl w:val="7EE0C36C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2228E"/>
    <w:multiLevelType w:val="hybridMultilevel"/>
    <w:tmpl w:val="A1B4FEF0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121BE"/>
    <w:multiLevelType w:val="hybridMultilevel"/>
    <w:tmpl w:val="3EE06C5A"/>
    <w:lvl w:ilvl="0" w:tplc="6D609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20F93"/>
    <w:multiLevelType w:val="hybridMultilevel"/>
    <w:tmpl w:val="56822A58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0C4F31"/>
    <w:multiLevelType w:val="hybridMultilevel"/>
    <w:tmpl w:val="0EBCB6B2"/>
    <w:lvl w:ilvl="0" w:tplc="00DEA5D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5FA4421"/>
    <w:multiLevelType w:val="hybridMultilevel"/>
    <w:tmpl w:val="B3427254"/>
    <w:lvl w:ilvl="0" w:tplc="D1D46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0C7867"/>
    <w:multiLevelType w:val="hybridMultilevel"/>
    <w:tmpl w:val="A100ECD4"/>
    <w:lvl w:ilvl="0" w:tplc="040A395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16823CA1"/>
    <w:multiLevelType w:val="hybridMultilevel"/>
    <w:tmpl w:val="8E86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66762"/>
    <w:multiLevelType w:val="hybridMultilevel"/>
    <w:tmpl w:val="F1083FC4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31417A"/>
    <w:multiLevelType w:val="hybridMultilevel"/>
    <w:tmpl w:val="E954E4A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C97CFD"/>
    <w:multiLevelType w:val="hybridMultilevel"/>
    <w:tmpl w:val="AD16A6F6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660E7"/>
    <w:multiLevelType w:val="hybridMultilevel"/>
    <w:tmpl w:val="A7A6335A"/>
    <w:lvl w:ilvl="0" w:tplc="040A395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4D373C7"/>
    <w:multiLevelType w:val="hybridMultilevel"/>
    <w:tmpl w:val="F4E6C920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C7B67"/>
    <w:multiLevelType w:val="hybridMultilevel"/>
    <w:tmpl w:val="3648B382"/>
    <w:lvl w:ilvl="0" w:tplc="133A1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A31067"/>
    <w:multiLevelType w:val="multilevel"/>
    <w:tmpl w:val="EF564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25C53137"/>
    <w:multiLevelType w:val="hybridMultilevel"/>
    <w:tmpl w:val="5E98489A"/>
    <w:lvl w:ilvl="0" w:tplc="040A395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278C678A"/>
    <w:multiLevelType w:val="hybridMultilevel"/>
    <w:tmpl w:val="37C02A48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282EEF"/>
    <w:multiLevelType w:val="hybridMultilevel"/>
    <w:tmpl w:val="8EA02104"/>
    <w:lvl w:ilvl="0" w:tplc="D1D46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4A1325"/>
    <w:multiLevelType w:val="hybridMultilevel"/>
    <w:tmpl w:val="55A87B02"/>
    <w:lvl w:ilvl="0" w:tplc="133A1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2A6353"/>
    <w:multiLevelType w:val="hybridMultilevel"/>
    <w:tmpl w:val="52389874"/>
    <w:lvl w:ilvl="0" w:tplc="040A3958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>
    <w:nsid w:val="31BD6F44"/>
    <w:multiLevelType w:val="hybridMultilevel"/>
    <w:tmpl w:val="BE58EC74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AB7E9D"/>
    <w:multiLevelType w:val="hybridMultilevel"/>
    <w:tmpl w:val="2CB2213A"/>
    <w:lvl w:ilvl="0" w:tplc="133A1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60A32"/>
    <w:multiLevelType w:val="hybridMultilevel"/>
    <w:tmpl w:val="ABEAAB60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885F1D"/>
    <w:multiLevelType w:val="hybridMultilevel"/>
    <w:tmpl w:val="3C1ED97E"/>
    <w:lvl w:ilvl="0" w:tplc="D1D46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D70444A"/>
    <w:multiLevelType w:val="hybridMultilevel"/>
    <w:tmpl w:val="2EF83CDE"/>
    <w:lvl w:ilvl="0" w:tplc="040A3958">
      <w:start w:val="1"/>
      <w:numFmt w:val="bullet"/>
      <w:lvlText w:val="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>
    <w:nsid w:val="40680D84"/>
    <w:multiLevelType w:val="hybridMultilevel"/>
    <w:tmpl w:val="53ECFE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B81736"/>
    <w:multiLevelType w:val="hybridMultilevel"/>
    <w:tmpl w:val="30CC5718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B6015"/>
    <w:multiLevelType w:val="hybridMultilevel"/>
    <w:tmpl w:val="72824622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6E570DA"/>
    <w:multiLevelType w:val="hybridMultilevel"/>
    <w:tmpl w:val="C8EC8220"/>
    <w:lvl w:ilvl="0" w:tplc="D1D46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194ABF"/>
    <w:multiLevelType w:val="hybridMultilevel"/>
    <w:tmpl w:val="72CEC7DE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481B66DF"/>
    <w:multiLevelType w:val="hybridMultilevel"/>
    <w:tmpl w:val="98686ECE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4A8F0A88"/>
    <w:multiLevelType w:val="hybridMultilevel"/>
    <w:tmpl w:val="6E0EA6D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A1590C"/>
    <w:multiLevelType w:val="hybridMultilevel"/>
    <w:tmpl w:val="CDB2AC6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FA0231"/>
    <w:multiLevelType w:val="hybridMultilevel"/>
    <w:tmpl w:val="A42CAFCE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0BA2DC3"/>
    <w:multiLevelType w:val="hybridMultilevel"/>
    <w:tmpl w:val="853A818E"/>
    <w:lvl w:ilvl="0" w:tplc="D1D46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231558B"/>
    <w:multiLevelType w:val="hybridMultilevel"/>
    <w:tmpl w:val="EF123F62"/>
    <w:lvl w:ilvl="0" w:tplc="D1D46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7C6401"/>
    <w:multiLevelType w:val="hybridMultilevel"/>
    <w:tmpl w:val="A1D8512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5136D"/>
    <w:multiLevelType w:val="hybridMultilevel"/>
    <w:tmpl w:val="A628D31C"/>
    <w:lvl w:ilvl="0" w:tplc="040A395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59C76618"/>
    <w:multiLevelType w:val="hybridMultilevel"/>
    <w:tmpl w:val="C414BDE4"/>
    <w:lvl w:ilvl="0" w:tplc="040A395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5C265838"/>
    <w:multiLevelType w:val="hybridMultilevel"/>
    <w:tmpl w:val="43F43EC6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D0551A7"/>
    <w:multiLevelType w:val="hybridMultilevel"/>
    <w:tmpl w:val="6CFA0F52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DB3652C"/>
    <w:multiLevelType w:val="hybridMultilevel"/>
    <w:tmpl w:val="B1E8C960"/>
    <w:lvl w:ilvl="0" w:tplc="040A395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>
    <w:nsid w:val="5DC4757D"/>
    <w:multiLevelType w:val="hybridMultilevel"/>
    <w:tmpl w:val="2E3AEF94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ED145E0"/>
    <w:multiLevelType w:val="hybridMultilevel"/>
    <w:tmpl w:val="D71498CC"/>
    <w:lvl w:ilvl="0" w:tplc="D1D465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63DB21C8"/>
    <w:multiLevelType w:val="hybridMultilevel"/>
    <w:tmpl w:val="38B01626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D10252"/>
    <w:multiLevelType w:val="hybridMultilevel"/>
    <w:tmpl w:val="69A65BF0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5595BB1"/>
    <w:multiLevelType w:val="hybridMultilevel"/>
    <w:tmpl w:val="7C429230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A10ECF"/>
    <w:multiLevelType w:val="hybridMultilevel"/>
    <w:tmpl w:val="A2B22ED2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>
    <w:nsid w:val="6D0239E7"/>
    <w:multiLevelType w:val="hybridMultilevel"/>
    <w:tmpl w:val="0FA21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D483F0F"/>
    <w:multiLevelType w:val="hybridMultilevel"/>
    <w:tmpl w:val="C28873AE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C06D4C"/>
    <w:multiLevelType w:val="hybridMultilevel"/>
    <w:tmpl w:val="B3509A5C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737639BB"/>
    <w:multiLevelType w:val="hybridMultilevel"/>
    <w:tmpl w:val="FAD0818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1020F2"/>
    <w:multiLevelType w:val="hybridMultilevel"/>
    <w:tmpl w:val="75C6CD5C"/>
    <w:lvl w:ilvl="0" w:tplc="040A3958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7">
    <w:nsid w:val="762D5B79"/>
    <w:multiLevelType w:val="hybridMultilevel"/>
    <w:tmpl w:val="2C76FEAC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D924D2"/>
    <w:multiLevelType w:val="hybridMultilevel"/>
    <w:tmpl w:val="BA5CD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9562D51"/>
    <w:multiLevelType w:val="hybridMultilevel"/>
    <w:tmpl w:val="5D4CC37A"/>
    <w:lvl w:ilvl="0" w:tplc="040A39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7815AC"/>
    <w:multiLevelType w:val="hybridMultilevel"/>
    <w:tmpl w:val="D04A4C60"/>
    <w:lvl w:ilvl="0" w:tplc="040A39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C6D23C4"/>
    <w:multiLevelType w:val="hybridMultilevel"/>
    <w:tmpl w:val="94368508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>
    <w:nsid w:val="7F24519E"/>
    <w:multiLevelType w:val="hybridMultilevel"/>
    <w:tmpl w:val="D402EAD4"/>
    <w:lvl w:ilvl="0" w:tplc="040A395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3"/>
  </w:num>
  <w:num w:numId="3">
    <w:abstractNumId w:val="16"/>
  </w:num>
  <w:num w:numId="4">
    <w:abstractNumId w:val="52"/>
  </w:num>
  <w:num w:numId="5">
    <w:abstractNumId w:val="11"/>
  </w:num>
  <w:num w:numId="6">
    <w:abstractNumId w:val="35"/>
  </w:num>
  <w:num w:numId="7">
    <w:abstractNumId w:val="29"/>
  </w:num>
  <w:num w:numId="8">
    <w:abstractNumId w:val="15"/>
  </w:num>
  <w:num w:numId="9">
    <w:abstractNumId w:val="57"/>
  </w:num>
  <w:num w:numId="10">
    <w:abstractNumId w:val="14"/>
  </w:num>
  <w:num w:numId="11">
    <w:abstractNumId w:val="36"/>
  </w:num>
  <w:num w:numId="12">
    <w:abstractNumId w:val="46"/>
  </w:num>
  <w:num w:numId="13">
    <w:abstractNumId w:val="25"/>
  </w:num>
  <w:num w:numId="14">
    <w:abstractNumId w:val="17"/>
  </w:num>
  <w:num w:numId="15">
    <w:abstractNumId w:val="40"/>
  </w:num>
  <w:num w:numId="16">
    <w:abstractNumId w:val="56"/>
  </w:num>
  <w:num w:numId="17">
    <w:abstractNumId w:val="10"/>
  </w:num>
  <w:num w:numId="18">
    <w:abstractNumId w:val="22"/>
  </w:num>
  <w:num w:numId="19">
    <w:abstractNumId w:val="24"/>
  </w:num>
  <w:num w:numId="20">
    <w:abstractNumId w:val="49"/>
  </w:num>
  <w:num w:numId="21">
    <w:abstractNumId w:val="50"/>
  </w:num>
  <w:num w:numId="22">
    <w:abstractNumId w:val="55"/>
  </w:num>
  <w:num w:numId="23">
    <w:abstractNumId w:val="7"/>
  </w:num>
  <w:num w:numId="24">
    <w:abstractNumId w:val="12"/>
  </w:num>
  <w:num w:numId="25">
    <w:abstractNumId w:val="30"/>
  </w:num>
  <w:num w:numId="26">
    <w:abstractNumId w:val="20"/>
  </w:num>
  <w:num w:numId="27">
    <w:abstractNumId w:val="59"/>
  </w:num>
  <w:num w:numId="28">
    <w:abstractNumId w:val="32"/>
  </w:num>
  <w:num w:numId="29">
    <w:abstractNumId w:val="42"/>
  </w:num>
  <w:num w:numId="30">
    <w:abstractNumId w:val="3"/>
  </w:num>
  <w:num w:numId="31">
    <w:abstractNumId w:val="39"/>
  </w:num>
  <w:num w:numId="32">
    <w:abstractNumId w:val="21"/>
  </w:num>
  <w:num w:numId="33">
    <w:abstractNumId w:val="38"/>
  </w:num>
  <w:num w:numId="34">
    <w:abstractNumId w:val="9"/>
  </w:num>
  <w:num w:numId="35">
    <w:abstractNumId w:val="27"/>
  </w:num>
  <w:num w:numId="36">
    <w:abstractNumId w:val="47"/>
  </w:num>
  <w:num w:numId="37">
    <w:abstractNumId w:val="5"/>
  </w:num>
  <w:num w:numId="38">
    <w:abstractNumId w:val="41"/>
  </w:num>
  <w:num w:numId="39">
    <w:abstractNumId w:val="28"/>
  </w:num>
  <w:num w:numId="40">
    <w:abstractNumId w:val="23"/>
  </w:num>
  <w:num w:numId="41">
    <w:abstractNumId w:val="26"/>
  </w:num>
  <w:num w:numId="42">
    <w:abstractNumId w:val="4"/>
  </w:num>
  <w:num w:numId="43">
    <w:abstractNumId w:val="54"/>
  </w:num>
  <w:num w:numId="44">
    <w:abstractNumId w:val="44"/>
  </w:num>
  <w:num w:numId="45">
    <w:abstractNumId w:val="2"/>
  </w:num>
  <w:num w:numId="46">
    <w:abstractNumId w:val="19"/>
  </w:num>
  <w:num w:numId="47">
    <w:abstractNumId w:val="37"/>
  </w:num>
  <w:num w:numId="48">
    <w:abstractNumId w:val="34"/>
  </w:num>
  <w:num w:numId="49">
    <w:abstractNumId w:val="31"/>
  </w:num>
  <w:num w:numId="50">
    <w:abstractNumId w:val="60"/>
  </w:num>
  <w:num w:numId="51">
    <w:abstractNumId w:val="61"/>
  </w:num>
  <w:num w:numId="52">
    <w:abstractNumId w:val="53"/>
  </w:num>
  <w:num w:numId="53">
    <w:abstractNumId w:val="33"/>
  </w:num>
  <w:num w:numId="54">
    <w:abstractNumId w:val="45"/>
  </w:num>
  <w:num w:numId="55">
    <w:abstractNumId w:val="6"/>
  </w:num>
  <w:num w:numId="56">
    <w:abstractNumId w:val="62"/>
  </w:num>
  <w:num w:numId="57">
    <w:abstractNumId w:val="0"/>
  </w:num>
  <w:num w:numId="58">
    <w:abstractNumId w:val="51"/>
  </w:num>
  <w:num w:numId="59">
    <w:abstractNumId w:val="1"/>
  </w:num>
  <w:num w:numId="60">
    <w:abstractNumId w:val="43"/>
  </w:num>
  <w:num w:numId="61">
    <w:abstractNumId w:val="8"/>
  </w:num>
  <w:num w:numId="62">
    <w:abstractNumId w:val="58"/>
  </w:num>
  <w:num w:numId="63">
    <w:abstractNumId w:val="1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80D"/>
    <w:rsid w:val="0000292F"/>
    <w:rsid w:val="00011C20"/>
    <w:rsid w:val="0001681A"/>
    <w:rsid w:val="00016EFB"/>
    <w:rsid w:val="00027621"/>
    <w:rsid w:val="00031F22"/>
    <w:rsid w:val="000350DE"/>
    <w:rsid w:val="0004631F"/>
    <w:rsid w:val="00057D3A"/>
    <w:rsid w:val="00060F96"/>
    <w:rsid w:val="0007269B"/>
    <w:rsid w:val="00072A09"/>
    <w:rsid w:val="00073AA5"/>
    <w:rsid w:val="00076EB0"/>
    <w:rsid w:val="000B7342"/>
    <w:rsid w:val="000C3E8F"/>
    <w:rsid w:val="000C556E"/>
    <w:rsid w:val="000D51C8"/>
    <w:rsid w:val="000D55BA"/>
    <w:rsid w:val="000F2BD4"/>
    <w:rsid w:val="000F2FFE"/>
    <w:rsid w:val="000F5E64"/>
    <w:rsid w:val="0010051C"/>
    <w:rsid w:val="001177AA"/>
    <w:rsid w:val="00133A2A"/>
    <w:rsid w:val="001401CC"/>
    <w:rsid w:val="00147002"/>
    <w:rsid w:val="00152278"/>
    <w:rsid w:val="00166E8D"/>
    <w:rsid w:val="001705AE"/>
    <w:rsid w:val="0017065A"/>
    <w:rsid w:val="00182CF9"/>
    <w:rsid w:val="00183A23"/>
    <w:rsid w:val="0019125A"/>
    <w:rsid w:val="00195F53"/>
    <w:rsid w:val="001A0222"/>
    <w:rsid w:val="001A7212"/>
    <w:rsid w:val="001B655B"/>
    <w:rsid w:val="001B718F"/>
    <w:rsid w:val="001C67CC"/>
    <w:rsid w:val="001E2BE3"/>
    <w:rsid w:val="001E368C"/>
    <w:rsid w:val="002004C6"/>
    <w:rsid w:val="00201322"/>
    <w:rsid w:val="00224B32"/>
    <w:rsid w:val="00232550"/>
    <w:rsid w:val="002443C9"/>
    <w:rsid w:val="002523DF"/>
    <w:rsid w:val="002610FB"/>
    <w:rsid w:val="00262283"/>
    <w:rsid w:val="00265689"/>
    <w:rsid w:val="00266C12"/>
    <w:rsid w:val="00274D6A"/>
    <w:rsid w:val="00290C84"/>
    <w:rsid w:val="002A3145"/>
    <w:rsid w:val="002A7509"/>
    <w:rsid w:val="002B063C"/>
    <w:rsid w:val="002C0B5E"/>
    <w:rsid w:val="002C1450"/>
    <w:rsid w:val="002C232C"/>
    <w:rsid w:val="002C715C"/>
    <w:rsid w:val="002D27C9"/>
    <w:rsid w:val="002D314A"/>
    <w:rsid w:val="002D5E7E"/>
    <w:rsid w:val="002F3ABE"/>
    <w:rsid w:val="003132F4"/>
    <w:rsid w:val="00313327"/>
    <w:rsid w:val="00335F3B"/>
    <w:rsid w:val="003362BD"/>
    <w:rsid w:val="003618CC"/>
    <w:rsid w:val="0037197C"/>
    <w:rsid w:val="00390858"/>
    <w:rsid w:val="003A2306"/>
    <w:rsid w:val="003A2C5E"/>
    <w:rsid w:val="003B080D"/>
    <w:rsid w:val="003B632F"/>
    <w:rsid w:val="003C147E"/>
    <w:rsid w:val="003C463D"/>
    <w:rsid w:val="003D7C63"/>
    <w:rsid w:val="00401995"/>
    <w:rsid w:val="004063AA"/>
    <w:rsid w:val="00413E44"/>
    <w:rsid w:val="004241A7"/>
    <w:rsid w:val="00424E7E"/>
    <w:rsid w:val="00427E17"/>
    <w:rsid w:val="00447F59"/>
    <w:rsid w:val="0045627B"/>
    <w:rsid w:val="00490A2E"/>
    <w:rsid w:val="004955C5"/>
    <w:rsid w:val="00497EBE"/>
    <w:rsid w:val="004A3511"/>
    <w:rsid w:val="004C5DEA"/>
    <w:rsid w:val="004D1970"/>
    <w:rsid w:val="00504812"/>
    <w:rsid w:val="00506015"/>
    <w:rsid w:val="005303F8"/>
    <w:rsid w:val="005346B6"/>
    <w:rsid w:val="00534B4D"/>
    <w:rsid w:val="00542654"/>
    <w:rsid w:val="00556475"/>
    <w:rsid w:val="005633D8"/>
    <w:rsid w:val="00587FA2"/>
    <w:rsid w:val="00590756"/>
    <w:rsid w:val="00591F36"/>
    <w:rsid w:val="00594959"/>
    <w:rsid w:val="005A28B6"/>
    <w:rsid w:val="005B29F5"/>
    <w:rsid w:val="005B2AC6"/>
    <w:rsid w:val="005E670D"/>
    <w:rsid w:val="005F2C4F"/>
    <w:rsid w:val="005F442B"/>
    <w:rsid w:val="00600389"/>
    <w:rsid w:val="0060216F"/>
    <w:rsid w:val="006064DF"/>
    <w:rsid w:val="006072D6"/>
    <w:rsid w:val="0062646A"/>
    <w:rsid w:val="00634880"/>
    <w:rsid w:val="00646772"/>
    <w:rsid w:val="00653CE3"/>
    <w:rsid w:val="006713AB"/>
    <w:rsid w:val="0067223F"/>
    <w:rsid w:val="00677E76"/>
    <w:rsid w:val="006919DB"/>
    <w:rsid w:val="006A1DF0"/>
    <w:rsid w:val="006B730A"/>
    <w:rsid w:val="006E6CAA"/>
    <w:rsid w:val="006F5E2C"/>
    <w:rsid w:val="00701AE2"/>
    <w:rsid w:val="00710D1B"/>
    <w:rsid w:val="00711F48"/>
    <w:rsid w:val="00731329"/>
    <w:rsid w:val="0074517E"/>
    <w:rsid w:val="00760E4B"/>
    <w:rsid w:val="0078088A"/>
    <w:rsid w:val="00784126"/>
    <w:rsid w:val="00787CE7"/>
    <w:rsid w:val="00796D30"/>
    <w:rsid w:val="007A0DBF"/>
    <w:rsid w:val="007A7C6B"/>
    <w:rsid w:val="007E47FF"/>
    <w:rsid w:val="007F07F3"/>
    <w:rsid w:val="007F3DD9"/>
    <w:rsid w:val="007F776F"/>
    <w:rsid w:val="0080093C"/>
    <w:rsid w:val="0080277A"/>
    <w:rsid w:val="00802A76"/>
    <w:rsid w:val="00810E2A"/>
    <w:rsid w:val="00814845"/>
    <w:rsid w:val="008171FA"/>
    <w:rsid w:val="00823BEA"/>
    <w:rsid w:val="00827A41"/>
    <w:rsid w:val="00836F68"/>
    <w:rsid w:val="008440BD"/>
    <w:rsid w:val="00853BAE"/>
    <w:rsid w:val="00856283"/>
    <w:rsid w:val="008563C5"/>
    <w:rsid w:val="00864253"/>
    <w:rsid w:val="008806AF"/>
    <w:rsid w:val="0088346D"/>
    <w:rsid w:val="00885AA7"/>
    <w:rsid w:val="00886961"/>
    <w:rsid w:val="00891A8A"/>
    <w:rsid w:val="00895296"/>
    <w:rsid w:val="00896C87"/>
    <w:rsid w:val="008A5833"/>
    <w:rsid w:val="008B490C"/>
    <w:rsid w:val="008B6BDD"/>
    <w:rsid w:val="008C41BE"/>
    <w:rsid w:val="008C5D5E"/>
    <w:rsid w:val="008C79BF"/>
    <w:rsid w:val="008D3121"/>
    <w:rsid w:val="008E4C71"/>
    <w:rsid w:val="00927456"/>
    <w:rsid w:val="0094156A"/>
    <w:rsid w:val="00945158"/>
    <w:rsid w:val="0094526A"/>
    <w:rsid w:val="00960B31"/>
    <w:rsid w:val="00962A34"/>
    <w:rsid w:val="009640AC"/>
    <w:rsid w:val="00964575"/>
    <w:rsid w:val="0096479B"/>
    <w:rsid w:val="009763FC"/>
    <w:rsid w:val="0098480B"/>
    <w:rsid w:val="00996EDD"/>
    <w:rsid w:val="00997CB4"/>
    <w:rsid w:val="009A7535"/>
    <w:rsid w:val="009B35B9"/>
    <w:rsid w:val="009C3655"/>
    <w:rsid w:val="009C4149"/>
    <w:rsid w:val="009C481D"/>
    <w:rsid w:val="009E34BE"/>
    <w:rsid w:val="009E367F"/>
    <w:rsid w:val="00A14994"/>
    <w:rsid w:val="00A1727A"/>
    <w:rsid w:val="00A253C8"/>
    <w:rsid w:val="00A35EEF"/>
    <w:rsid w:val="00A55788"/>
    <w:rsid w:val="00A743CC"/>
    <w:rsid w:val="00A975E8"/>
    <w:rsid w:val="00AB27BA"/>
    <w:rsid w:val="00AC2F8A"/>
    <w:rsid w:val="00AC5CD9"/>
    <w:rsid w:val="00AD0397"/>
    <w:rsid w:val="00AE038B"/>
    <w:rsid w:val="00AE3274"/>
    <w:rsid w:val="00AE4AC4"/>
    <w:rsid w:val="00AE726B"/>
    <w:rsid w:val="00AF17F3"/>
    <w:rsid w:val="00AF6F20"/>
    <w:rsid w:val="00AF7106"/>
    <w:rsid w:val="00B02548"/>
    <w:rsid w:val="00B05016"/>
    <w:rsid w:val="00B148B0"/>
    <w:rsid w:val="00B21D4F"/>
    <w:rsid w:val="00B42334"/>
    <w:rsid w:val="00B533CC"/>
    <w:rsid w:val="00B5768B"/>
    <w:rsid w:val="00B74B0E"/>
    <w:rsid w:val="00BA3ADE"/>
    <w:rsid w:val="00BB2A7C"/>
    <w:rsid w:val="00BB47F2"/>
    <w:rsid w:val="00BC1B2F"/>
    <w:rsid w:val="00BE32E7"/>
    <w:rsid w:val="00BE473C"/>
    <w:rsid w:val="00BF11D7"/>
    <w:rsid w:val="00C03510"/>
    <w:rsid w:val="00C1288E"/>
    <w:rsid w:val="00C135C9"/>
    <w:rsid w:val="00C217C0"/>
    <w:rsid w:val="00C40D5F"/>
    <w:rsid w:val="00C438AD"/>
    <w:rsid w:val="00C4532D"/>
    <w:rsid w:val="00C52253"/>
    <w:rsid w:val="00C55DF0"/>
    <w:rsid w:val="00C702FE"/>
    <w:rsid w:val="00C76B26"/>
    <w:rsid w:val="00C83394"/>
    <w:rsid w:val="00C84C8B"/>
    <w:rsid w:val="00CA1B2E"/>
    <w:rsid w:val="00CB3E15"/>
    <w:rsid w:val="00CC07D5"/>
    <w:rsid w:val="00CC6313"/>
    <w:rsid w:val="00CD1904"/>
    <w:rsid w:val="00CD390B"/>
    <w:rsid w:val="00CE56F5"/>
    <w:rsid w:val="00CE65DF"/>
    <w:rsid w:val="00CE6F4B"/>
    <w:rsid w:val="00CF3D44"/>
    <w:rsid w:val="00D02BDB"/>
    <w:rsid w:val="00D11072"/>
    <w:rsid w:val="00D138C0"/>
    <w:rsid w:val="00D23655"/>
    <w:rsid w:val="00D3252F"/>
    <w:rsid w:val="00D66F1E"/>
    <w:rsid w:val="00D71908"/>
    <w:rsid w:val="00D843C3"/>
    <w:rsid w:val="00D867A9"/>
    <w:rsid w:val="00D871AC"/>
    <w:rsid w:val="00D972F0"/>
    <w:rsid w:val="00DA4A81"/>
    <w:rsid w:val="00DA64AA"/>
    <w:rsid w:val="00DE043A"/>
    <w:rsid w:val="00DE6394"/>
    <w:rsid w:val="00DF3288"/>
    <w:rsid w:val="00DF3D54"/>
    <w:rsid w:val="00E06454"/>
    <w:rsid w:val="00E14769"/>
    <w:rsid w:val="00E21EF8"/>
    <w:rsid w:val="00E270FF"/>
    <w:rsid w:val="00E35C17"/>
    <w:rsid w:val="00E459DE"/>
    <w:rsid w:val="00E50B3C"/>
    <w:rsid w:val="00E5405B"/>
    <w:rsid w:val="00E6090F"/>
    <w:rsid w:val="00E6109B"/>
    <w:rsid w:val="00E64F7D"/>
    <w:rsid w:val="00E70B92"/>
    <w:rsid w:val="00E81E39"/>
    <w:rsid w:val="00E97891"/>
    <w:rsid w:val="00EA3CEA"/>
    <w:rsid w:val="00EA6126"/>
    <w:rsid w:val="00EB1F16"/>
    <w:rsid w:val="00EC23CB"/>
    <w:rsid w:val="00EC54AF"/>
    <w:rsid w:val="00ED3962"/>
    <w:rsid w:val="00ED4394"/>
    <w:rsid w:val="00EE2883"/>
    <w:rsid w:val="00EE4479"/>
    <w:rsid w:val="00EE5A61"/>
    <w:rsid w:val="00EF74CC"/>
    <w:rsid w:val="00F020C6"/>
    <w:rsid w:val="00F30FDA"/>
    <w:rsid w:val="00F3186C"/>
    <w:rsid w:val="00F4388B"/>
    <w:rsid w:val="00F7102B"/>
    <w:rsid w:val="00F73DDA"/>
    <w:rsid w:val="00F83C7E"/>
    <w:rsid w:val="00F84668"/>
    <w:rsid w:val="00F85312"/>
    <w:rsid w:val="00F860D4"/>
    <w:rsid w:val="00F95B79"/>
    <w:rsid w:val="00F966AF"/>
    <w:rsid w:val="00FA2F8B"/>
    <w:rsid w:val="00FA3A1E"/>
    <w:rsid w:val="00FB194D"/>
    <w:rsid w:val="00FB64F1"/>
    <w:rsid w:val="00FD0B50"/>
    <w:rsid w:val="00FD0BBC"/>
    <w:rsid w:val="00FD65AA"/>
    <w:rsid w:val="00FE0791"/>
    <w:rsid w:val="00FE305B"/>
    <w:rsid w:val="00FE6407"/>
    <w:rsid w:val="00FF2CCF"/>
    <w:rsid w:val="00FF5EE4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C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D27C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2D27C9"/>
    <w:pPr>
      <w:ind w:left="720"/>
      <w:contextualSpacing/>
    </w:pPr>
  </w:style>
  <w:style w:type="character" w:customStyle="1" w:styleId="apple-converted-space">
    <w:name w:val="apple-converted-space"/>
    <w:basedOn w:val="a0"/>
    <w:rsid w:val="00ED4394"/>
  </w:style>
  <w:style w:type="paragraph" w:styleId="a4">
    <w:name w:val="Balloon Text"/>
    <w:basedOn w:val="a"/>
    <w:link w:val="a5"/>
    <w:uiPriority w:val="99"/>
    <w:semiHidden/>
    <w:unhideWhenUsed/>
    <w:rsid w:val="0086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253"/>
    <w:rPr>
      <w:rFonts w:ascii="Segoe UI" w:eastAsia="Calibri" w:hAnsi="Segoe UI" w:cs="Segoe UI"/>
      <w:sz w:val="18"/>
      <w:szCs w:val="18"/>
    </w:rPr>
  </w:style>
  <w:style w:type="character" w:customStyle="1" w:styleId="1">
    <w:name w:val="Заголовок №1_"/>
    <w:link w:val="10"/>
    <w:locked/>
    <w:rsid w:val="001B655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B655B"/>
    <w:pPr>
      <w:shd w:val="clear" w:color="auto" w:fill="FFFFFF"/>
      <w:spacing w:after="6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paragraph" w:styleId="a6">
    <w:name w:val="header"/>
    <w:basedOn w:val="a"/>
    <w:link w:val="a7"/>
    <w:uiPriority w:val="99"/>
    <w:semiHidden/>
    <w:unhideWhenUsed/>
    <w:rsid w:val="0085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BA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53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B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\&#1056;&#1072;&#1073;&#1086;&#1095;&#1080;&#1081;%20&#1089;&#1090;&#1086;&#1083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0" baseline="0"/>
              <a:t>МО Чернский район</a:t>
            </a:r>
          </a:p>
        </c:rich>
      </c:tx>
      <c:layout>
        <c:manualLayout>
          <c:xMode val="edge"/>
          <c:yMode val="edge"/>
          <c:x val="0.38253340459647245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173804904531276"/>
          <c:y val="6.3771247836922729E-2"/>
          <c:w val="0.85209130722465465"/>
          <c:h val="0.45999603281091539"/>
        </c:manualLayout>
      </c:layout>
      <c:lineChart>
        <c:grouping val="standard"/>
        <c:varyColors val="0"/>
        <c:ser>
          <c:idx val="0"/>
          <c:order val="0"/>
          <c:tx>
            <c:v>Баллы, характеризующие критерий оценки качества образовательной деятельности организаций, касающийся открытости и доступности информации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Лист1!$B$1:$B$17</c:f>
              <c:numCache>
                <c:formatCode>General</c:formatCode>
                <c:ptCount val="17"/>
                <c:pt idx="0">
                  <c:v>26.5</c:v>
                </c:pt>
                <c:pt idx="1">
                  <c:v>37.800000000000004</c:v>
                </c:pt>
                <c:pt idx="2">
                  <c:v>37.800000000000004</c:v>
                </c:pt>
                <c:pt idx="3">
                  <c:v>37.800000000000004</c:v>
                </c:pt>
                <c:pt idx="4">
                  <c:v>28.4</c:v>
                </c:pt>
                <c:pt idx="5">
                  <c:v>37.800000000000004</c:v>
                </c:pt>
                <c:pt idx="6">
                  <c:v>18</c:v>
                </c:pt>
                <c:pt idx="7">
                  <c:v>24.2</c:v>
                </c:pt>
                <c:pt idx="8">
                  <c:v>37.800000000000004</c:v>
                </c:pt>
                <c:pt idx="9">
                  <c:v>37.800000000000004</c:v>
                </c:pt>
                <c:pt idx="10">
                  <c:v>37.800000000000004</c:v>
                </c:pt>
                <c:pt idx="11">
                  <c:v>24.5</c:v>
                </c:pt>
                <c:pt idx="12">
                  <c:v>27.8</c:v>
                </c:pt>
                <c:pt idx="13">
                  <c:v>37.800000000000004</c:v>
                </c:pt>
                <c:pt idx="14">
                  <c:v>37.800000000000004</c:v>
                </c:pt>
                <c:pt idx="15">
                  <c:v>37.800000000000004</c:v>
                </c:pt>
                <c:pt idx="16">
                  <c:v>37.200000000000003</c:v>
                </c:pt>
              </c:numCache>
            </c:numRef>
          </c:val>
          <c:smooth val="0"/>
        </c:ser>
        <c:ser>
          <c:idx val="1"/>
          <c:order val="1"/>
          <c:tx>
            <c:v>Среднее арифметическое значение баллов, характеризующих критерий оценки качества образовательной деятельности организации, касающийся открытости и доступности информации</c:v>
          </c:tx>
          <c:marker>
            <c:symbol val="none"/>
          </c:marker>
          <c:cat>
            <c:strRef>
              <c:f>Лист1!$A$1:$A$17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Лист1!$C$1:$C$17</c:f>
              <c:numCache>
                <c:formatCode>General</c:formatCode>
                <c:ptCount val="17"/>
                <c:pt idx="0">
                  <c:v>34.800000000000004</c:v>
                </c:pt>
                <c:pt idx="1">
                  <c:v>34.800000000000004</c:v>
                </c:pt>
                <c:pt idx="2">
                  <c:v>34.800000000000004</c:v>
                </c:pt>
                <c:pt idx="3">
                  <c:v>34.800000000000004</c:v>
                </c:pt>
                <c:pt idx="4">
                  <c:v>34.800000000000004</c:v>
                </c:pt>
                <c:pt idx="5">
                  <c:v>34.800000000000004</c:v>
                </c:pt>
                <c:pt idx="6">
                  <c:v>34.800000000000004</c:v>
                </c:pt>
                <c:pt idx="7">
                  <c:v>34.800000000000004</c:v>
                </c:pt>
                <c:pt idx="8">
                  <c:v>34.800000000000004</c:v>
                </c:pt>
                <c:pt idx="9">
                  <c:v>34.800000000000004</c:v>
                </c:pt>
                <c:pt idx="10">
                  <c:v>34.800000000000004</c:v>
                </c:pt>
                <c:pt idx="11">
                  <c:v>34.800000000000004</c:v>
                </c:pt>
                <c:pt idx="12">
                  <c:v>34.800000000000004</c:v>
                </c:pt>
                <c:pt idx="13">
                  <c:v>34.800000000000004</c:v>
                </c:pt>
                <c:pt idx="14">
                  <c:v>34.800000000000004</c:v>
                </c:pt>
                <c:pt idx="15">
                  <c:v>34.800000000000004</c:v>
                </c:pt>
                <c:pt idx="16">
                  <c:v>34.800000000000004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148480"/>
        <c:axId val="240150016"/>
      </c:lineChart>
      <c:catAx>
        <c:axId val="240148480"/>
        <c:scaling>
          <c:orientation val="minMax"/>
        </c:scaling>
        <c:delete val="0"/>
        <c:axPos val="b"/>
        <c:majorGridlines/>
        <c:majorTickMark val="none"/>
        <c:minorTickMark val="none"/>
        <c:tickLblPos val="low"/>
        <c:crossAx val="240150016"/>
        <c:crosses val="autoZero"/>
        <c:auto val="1"/>
        <c:lblAlgn val="ctr"/>
        <c:lblOffset val="100"/>
        <c:noMultiLvlLbl val="0"/>
      </c:catAx>
      <c:valAx>
        <c:axId val="2401500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01484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0215472798663388E-2"/>
          <c:y val="0.7788137520701186"/>
          <c:w val="0.89596798481712359"/>
          <c:h val="0.221186247929881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0" baseline="0"/>
              <a:t>МО Чернский район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0721184851893545"/>
          <c:y val="6.194745041896494E-2"/>
          <c:w val="0.76659767529059009"/>
          <c:h val="0.46590014316392281"/>
        </c:manualLayout>
      </c:layout>
      <c:lineChart>
        <c:grouping val="standard"/>
        <c:varyColors val="0"/>
        <c:ser>
          <c:idx val="0"/>
          <c:order val="0"/>
          <c:tx>
            <c:v>Баллы, характеризующие критерий оценки качества образовательной деятельности, касающийся комфотрности условий, в которых осуществляется образовательная деятельность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Лист2!$B$1:$B$17</c:f>
              <c:numCache>
                <c:formatCode>General</c:formatCode>
                <c:ptCount val="17"/>
                <c:pt idx="0">
                  <c:v>22</c:v>
                </c:pt>
                <c:pt idx="1">
                  <c:v>22.5</c:v>
                </c:pt>
                <c:pt idx="2">
                  <c:v>24.5</c:v>
                </c:pt>
                <c:pt idx="3">
                  <c:v>22</c:v>
                </c:pt>
                <c:pt idx="4">
                  <c:v>24.5</c:v>
                </c:pt>
                <c:pt idx="5">
                  <c:v>22</c:v>
                </c:pt>
                <c:pt idx="6">
                  <c:v>22</c:v>
                </c:pt>
                <c:pt idx="7">
                  <c:v>24.5</c:v>
                </c:pt>
                <c:pt idx="8">
                  <c:v>18.5</c:v>
                </c:pt>
                <c:pt idx="9">
                  <c:v>19</c:v>
                </c:pt>
                <c:pt idx="10">
                  <c:v>20.5</c:v>
                </c:pt>
                <c:pt idx="11">
                  <c:v>21.5</c:v>
                </c:pt>
                <c:pt idx="12">
                  <c:v>23</c:v>
                </c:pt>
                <c:pt idx="13">
                  <c:v>19.5</c:v>
                </c:pt>
                <c:pt idx="14">
                  <c:v>24</c:v>
                </c:pt>
                <c:pt idx="15">
                  <c:v>20.5</c:v>
                </c:pt>
                <c:pt idx="16">
                  <c:v>20.5</c:v>
                </c:pt>
              </c:numCache>
            </c:numRef>
          </c:val>
          <c:smooth val="0"/>
        </c:ser>
        <c:ser>
          <c:idx val="1"/>
          <c:order val="1"/>
          <c:tx>
            <c:v>Среднее арифметическое значение баллов,характеризующее критерий оценки качества образовательной деятельсти, касающийся комфортности условий, в которых осуществляется образовательная деятельность"</c:v>
          </c:tx>
          <c:marker>
            <c:symbol val="none"/>
          </c:marker>
          <c:cat>
            <c:strRef>
              <c:f>Лист2!$A$1:$A$17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Лист2!$C$1:$C$17</c:f>
              <c:numCache>
                <c:formatCode>General</c:formatCode>
                <c:ptCount val="17"/>
                <c:pt idx="0">
                  <c:v>21.8</c:v>
                </c:pt>
                <c:pt idx="1">
                  <c:v>21.8</c:v>
                </c:pt>
                <c:pt idx="2">
                  <c:v>21.8</c:v>
                </c:pt>
                <c:pt idx="3">
                  <c:v>21.8</c:v>
                </c:pt>
                <c:pt idx="4">
                  <c:v>21.8</c:v>
                </c:pt>
                <c:pt idx="5">
                  <c:v>21.8</c:v>
                </c:pt>
                <c:pt idx="6">
                  <c:v>21.8</c:v>
                </c:pt>
                <c:pt idx="7">
                  <c:v>21.8</c:v>
                </c:pt>
                <c:pt idx="8">
                  <c:v>21.8</c:v>
                </c:pt>
                <c:pt idx="9">
                  <c:v>21.8</c:v>
                </c:pt>
                <c:pt idx="10">
                  <c:v>21.8</c:v>
                </c:pt>
                <c:pt idx="11">
                  <c:v>21.8</c:v>
                </c:pt>
                <c:pt idx="12">
                  <c:v>21.8</c:v>
                </c:pt>
                <c:pt idx="13">
                  <c:v>21.8</c:v>
                </c:pt>
                <c:pt idx="14">
                  <c:v>21.8</c:v>
                </c:pt>
                <c:pt idx="15">
                  <c:v>21.8</c:v>
                </c:pt>
                <c:pt idx="16">
                  <c:v>21.8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0159744"/>
        <c:axId val="240161536"/>
      </c:lineChart>
      <c:catAx>
        <c:axId val="240159744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crossAx val="240161536"/>
        <c:crosses val="autoZero"/>
        <c:auto val="1"/>
        <c:lblAlgn val="ctr"/>
        <c:lblOffset val="100"/>
        <c:noMultiLvlLbl val="0"/>
      </c:catAx>
      <c:valAx>
        <c:axId val="2401615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0159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0836145481814767E-2"/>
          <c:y val="0.79367662848962062"/>
          <c:w val="0.85712603062426385"/>
          <c:h val="0.183986971953187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 i="0" baseline="0"/>
              <a:t>МО Чернский район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Баллы, характеризующие критерий оценки качества образовательной деятельности организаций, касающийся доброжелательности, вежливости, компетентности работников 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Лист5!$A$1:$A$17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Лист5!$B$1:$B$17</c:f>
              <c:numCache>
                <c:formatCode>General</c:formatCode>
                <c:ptCount val="17"/>
                <c:pt idx="0">
                  <c:v>162.80000000000001</c:v>
                </c:pt>
                <c:pt idx="1">
                  <c:v>190</c:v>
                </c:pt>
                <c:pt idx="2">
                  <c:v>193.6</c:v>
                </c:pt>
                <c:pt idx="3">
                  <c:v>176</c:v>
                </c:pt>
                <c:pt idx="4">
                  <c:v>179.4</c:v>
                </c:pt>
                <c:pt idx="5">
                  <c:v>175.2</c:v>
                </c:pt>
                <c:pt idx="6">
                  <c:v>147.6</c:v>
                </c:pt>
                <c:pt idx="7">
                  <c:v>166.8</c:v>
                </c:pt>
                <c:pt idx="8">
                  <c:v>164.4</c:v>
                </c:pt>
                <c:pt idx="9">
                  <c:v>145.19999999999999</c:v>
                </c:pt>
                <c:pt idx="10">
                  <c:v>185.2</c:v>
                </c:pt>
                <c:pt idx="11">
                  <c:v>173.6</c:v>
                </c:pt>
                <c:pt idx="12">
                  <c:v>165.2</c:v>
                </c:pt>
                <c:pt idx="13">
                  <c:v>168.4</c:v>
                </c:pt>
                <c:pt idx="14">
                  <c:v>191.8</c:v>
                </c:pt>
                <c:pt idx="15">
                  <c:v>174</c:v>
                </c:pt>
                <c:pt idx="16">
                  <c:v>165.6</c:v>
                </c:pt>
              </c:numCache>
            </c:numRef>
          </c:val>
          <c:smooth val="0"/>
        </c:ser>
        <c:ser>
          <c:idx val="1"/>
          <c:order val="1"/>
          <c:tx>
            <c:v>Среднееарифметическое значение баллов, характеризующих критерий оценки качества образовательной деятельности, касающийся доброжелательности, вежливости, компетентности работников</c:v>
          </c:tx>
          <c:marker>
            <c:symbol val="none"/>
          </c:marker>
          <c:cat>
            <c:strRef>
              <c:f>Лист5!$A$1:$A$17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Лист5!$C$1:$C$17</c:f>
              <c:numCache>
                <c:formatCode>General</c:formatCode>
                <c:ptCount val="17"/>
                <c:pt idx="0">
                  <c:v>172</c:v>
                </c:pt>
                <c:pt idx="1">
                  <c:v>172</c:v>
                </c:pt>
                <c:pt idx="2">
                  <c:v>172</c:v>
                </c:pt>
                <c:pt idx="3">
                  <c:v>172</c:v>
                </c:pt>
                <c:pt idx="4">
                  <c:v>172</c:v>
                </c:pt>
                <c:pt idx="5">
                  <c:v>172</c:v>
                </c:pt>
                <c:pt idx="6">
                  <c:v>172</c:v>
                </c:pt>
                <c:pt idx="7">
                  <c:v>172</c:v>
                </c:pt>
                <c:pt idx="8">
                  <c:v>172</c:v>
                </c:pt>
                <c:pt idx="9">
                  <c:v>172</c:v>
                </c:pt>
                <c:pt idx="10">
                  <c:v>172</c:v>
                </c:pt>
                <c:pt idx="11">
                  <c:v>172</c:v>
                </c:pt>
                <c:pt idx="12">
                  <c:v>172</c:v>
                </c:pt>
                <c:pt idx="13">
                  <c:v>172</c:v>
                </c:pt>
                <c:pt idx="14">
                  <c:v>172</c:v>
                </c:pt>
                <c:pt idx="15">
                  <c:v>172</c:v>
                </c:pt>
                <c:pt idx="16">
                  <c:v>172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520832"/>
        <c:axId val="244522368"/>
      </c:lineChart>
      <c:catAx>
        <c:axId val="244520832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crossAx val="244522368"/>
        <c:crosses val="autoZero"/>
        <c:auto val="1"/>
        <c:lblAlgn val="ctr"/>
        <c:lblOffset val="100"/>
        <c:noMultiLvlLbl val="0"/>
      </c:catAx>
      <c:valAx>
        <c:axId val="244522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5208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3683587078663071E-2"/>
          <c:y val="0.86393074441129969"/>
          <c:w val="0.85263266357547762"/>
          <c:h val="0.125507506476429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aseline="0"/>
            </a:pPr>
            <a:r>
              <a:rPr lang="ru-RU" sz="1200" b="0" i="0" baseline="0"/>
              <a:t>МО Чернский район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Баллы, характеризующие критерий оценки качества образовательной деятельности организаций, касающийся удовлетворенности качеством образовательной деятельности организации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Лист6!$A$1:$A$17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Лист6!$B$1:$B$17</c:f>
              <c:numCache>
                <c:formatCode>General</c:formatCode>
                <c:ptCount val="17"/>
                <c:pt idx="0">
                  <c:v>244.2</c:v>
                </c:pt>
                <c:pt idx="1">
                  <c:v>285</c:v>
                </c:pt>
                <c:pt idx="2">
                  <c:v>290.39999999999992</c:v>
                </c:pt>
                <c:pt idx="3">
                  <c:v>264</c:v>
                </c:pt>
                <c:pt idx="4">
                  <c:v>269.10000000000002</c:v>
                </c:pt>
                <c:pt idx="5">
                  <c:v>262.8</c:v>
                </c:pt>
                <c:pt idx="6">
                  <c:v>221.4</c:v>
                </c:pt>
                <c:pt idx="7">
                  <c:v>250.2</c:v>
                </c:pt>
                <c:pt idx="8">
                  <c:v>246.6</c:v>
                </c:pt>
                <c:pt idx="9">
                  <c:v>217.8</c:v>
                </c:pt>
                <c:pt idx="10">
                  <c:v>277.8</c:v>
                </c:pt>
                <c:pt idx="11">
                  <c:v>260.39999999999992</c:v>
                </c:pt>
                <c:pt idx="12">
                  <c:v>247.8</c:v>
                </c:pt>
                <c:pt idx="13">
                  <c:v>252.6</c:v>
                </c:pt>
                <c:pt idx="14">
                  <c:v>287.7</c:v>
                </c:pt>
                <c:pt idx="15">
                  <c:v>261</c:v>
                </c:pt>
                <c:pt idx="16">
                  <c:v>248.4</c:v>
                </c:pt>
              </c:numCache>
            </c:numRef>
          </c:val>
          <c:smooth val="0"/>
        </c:ser>
        <c:ser>
          <c:idx val="1"/>
          <c:order val="1"/>
          <c:tx>
            <c:v>Среднее арифметическое значение баллов, характеризующих критерий оценки качества образовательной деятельности, касающийся удовлетворенности качеством образовательной деятельности организации</c:v>
          </c:tx>
          <c:marker>
            <c:symbol val="none"/>
          </c:marker>
          <c:cat>
            <c:strRef>
              <c:f>Лист6!$A$1:$A$17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Лист6!$C$1:$C$17</c:f>
              <c:numCache>
                <c:formatCode>General</c:formatCode>
                <c:ptCount val="17"/>
                <c:pt idx="0">
                  <c:v>258</c:v>
                </c:pt>
                <c:pt idx="1">
                  <c:v>258</c:v>
                </c:pt>
                <c:pt idx="2">
                  <c:v>258</c:v>
                </c:pt>
                <c:pt idx="3">
                  <c:v>258</c:v>
                </c:pt>
                <c:pt idx="4">
                  <c:v>258</c:v>
                </c:pt>
                <c:pt idx="5">
                  <c:v>258</c:v>
                </c:pt>
                <c:pt idx="6">
                  <c:v>258</c:v>
                </c:pt>
                <c:pt idx="7">
                  <c:v>258</c:v>
                </c:pt>
                <c:pt idx="8">
                  <c:v>258</c:v>
                </c:pt>
                <c:pt idx="9">
                  <c:v>258</c:v>
                </c:pt>
                <c:pt idx="10">
                  <c:v>258</c:v>
                </c:pt>
                <c:pt idx="11">
                  <c:v>258</c:v>
                </c:pt>
                <c:pt idx="12">
                  <c:v>258</c:v>
                </c:pt>
                <c:pt idx="13">
                  <c:v>258</c:v>
                </c:pt>
                <c:pt idx="14">
                  <c:v>258</c:v>
                </c:pt>
                <c:pt idx="15">
                  <c:v>258</c:v>
                </c:pt>
                <c:pt idx="16">
                  <c:v>258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569984"/>
        <c:axId val="244571520"/>
      </c:lineChart>
      <c:catAx>
        <c:axId val="244569984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crossAx val="244571520"/>
        <c:crosses val="autoZero"/>
        <c:auto val="1"/>
        <c:lblAlgn val="ctr"/>
        <c:lblOffset val="100"/>
        <c:noMultiLvlLbl val="0"/>
      </c:catAx>
      <c:valAx>
        <c:axId val="2445715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5699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128307318079092E-2"/>
          <c:y val="0.87994103160012493"/>
          <c:w val="0.88322742513801111"/>
          <c:h val="0.118668532037140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aseline="0"/>
            </a:pPr>
            <a:r>
              <a:rPr lang="ru-RU" sz="1200" b="0" i="0" baseline="0"/>
              <a:t>Рейтинг образовательных организаций МО Чернский район 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Общий балл, характеризующий критерии независимой оценки качества образовательных услуг образовательной организации</c:v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Лист4!$B$1:$B$17</c:f>
              <c:numCache>
                <c:formatCode>General</c:formatCode>
                <c:ptCount val="17"/>
                <c:pt idx="0">
                  <c:v>455.5</c:v>
                </c:pt>
                <c:pt idx="1">
                  <c:v>535.29999999999995</c:v>
                </c:pt>
                <c:pt idx="2">
                  <c:v>546.29999999999995</c:v>
                </c:pt>
                <c:pt idx="3">
                  <c:v>499.8</c:v>
                </c:pt>
                <c:pt idx="4">
                  <c:v>501.4</c:v>
                </c:pt>
                <c:pt idx="5">
                  <c:v>497.8</c:v>
                </c:pt>
                <c:pt idx="6">
                  <c:v>409</c:v>
                </c:pt>
                <c:pt idx="7">
                  <c:v>465.7</c:v>
                </c:pt>
                <c:pt idx="8">
                  <c:v>467.3</c:v>
                </c:pt>
                <c:pt idx="9">
                  <c:v>419.8</c:v>
                </c:pt>
                <c:pt idx="10">
                  <c:v>521.29999999999995</c:v>
                </c:pt>
                <c:pt idx="11">
                  <c:v>480</c:v>
                </c:pt>
                <c:pt idx="12">
                  <c:v>463.8</c:v>
                </c:pt>
                <c:pt idx="13">
                  <c:v>478.3</c:v>
                </c:pt>
                <c:pt idx="14">
                  <c:v>541.29999999999995</c:v>
                </c:pt>
                <c:pt idx="15">
                  <c:v>493.3</c:v>
                </c:pt>
                <c:pt idx="16">
                  <c:v>471.7</c:v>
                </c:pt>
              </c:numCache>
            </c:numRef>
          </c:val>
          <c:smooth val="0"/>
        </c:ser>
        <c:ser>
          <c:idx val="1"/>
          <c:order val="1"/>
          <c:tx>
            <c:v>Среднее арифметическое значение общих баллов, характеризующих критерии независимой оценки качества образовательных услуг образовательной организации</c:v>
          </c:tx>
          <c:marker>
            <c:symbol val="none"/>
          </c:marker>
          <c:cat>
            <c:strRef>
              <c:f>Лист4!$A$1:$A$17</c:f>
              <c:strCache>
                <c:ptCount val="17"/>
                <c:pt idx="0">
                  <c:v>МКОУ "ФЁДОРОВСКАЯ ООШ"</c:v>
                </c:pt>
                <c:pt idx="1">
                  <c:v>МКОУ "МАЛОСКУРАТОВСКАЯ ООШ"</c:v>
                </c:pt>
                <c:pt idx="2">
                  <c:v>МКОУ "БОЛЬШЕСКУРАТОВСКАЯ СОШ"</c:v>
                </c:pt>
                <c:pt idx="3">
                  <c:v>МКОУ"СИНЕГУБОВСКАЯ ООШ"</c:v>
                </c:pt>
                <c:pt idx="4">
                  <c:v>МКОУ "ДОЛМАТОВСКАЯ ООШ"</c:v>
                </c:pt>
                <c:pt idx="5">
                  <c:v>МКОУ "ЛИПИЦКАЯ СОШ"</c:v>
                </c:pt>
                <c:pt idx="6">
                  <c:v>МКОУ"НИКОЛЬСКО-ВЯЗЕМСКАЯ СОШ"</c:v>
                </c:pt>
                <c:pt idx="7">
                  <c:v>МОКУ "АРХАНГЕЛЬСКАЯ СОШ"</c:v>
                </c:pt>
                <c:pt idx="8">
                  <c:v>МКОУ "ПОПОВСКАЯ СОШ"</c:v>
                </c:pt>
                <c:pt idx="9">
                  <c:v>МКОУ"СПАРТАКОВСКАЯ СОШ"</c:v>
                </c:pt>
                <c:pt idx="10">
                  <c:v>МКОУ "ТУРГЕНЕВСКАЯ СОШ"</c:v>
                </c:pt>
                <c:pt idx="11">
                  <c:v>МКОУ "РУСИНСКАЯ СОШ"</c:v>
                </c:pt>
                <c:pt idx="12">
                  <c:v>МКОУ "ЧЕРНСКАЯ СОШ №2"</c:v>
                </c:pt>
                <c:pt idx="13">
                  <c:v>МКОУ "СКУРАТОВСКАЯ СОШ"</c:v>
                </c:pt>
                <c:pt idx="14">
                  <c:v>МКОУ "ЧЕРНСКАЯ СОШ № 1"</c:v>
                </c:pt>
                <c:pt idx="15">
                  <c:v>МКОУ "НОШ "РАДУГА"</c:v>
                </c:pt>
                <c:pt idx="16">
                  <c:v>МКОУ "ЧНОШ "РОСИНКА"</c:v>
                </c:pt>
              </c:strCache>
            </c:strRef>
          </c:cat>
          <c:val>
            <c:numRef>
              <c:f>Лист4!$C$1:$C$17</c:f>
              <c:numCache>
                <c:formatCode>General</c:formatCode>
                <c:ptCount val="17"/>
                <c:pt idx="0">
                  <c:v>486.6</c:v>
                </c:pt>
                <c:pt idx="1">
                  <c:v>486.6</c:v>
                </c:pt>
                <c:pt idx="2">
                  <c:v>486.6</c:v>
                </c:pt>
                <c:pt idx="3">
                  <c:v>486.6</c:v>
                </c:pt>
                <c:pt idx="4">
                  <c:v>486.6</c:v>
                </c:pt>
                <c:pt idx="5">
                  <c:v>486.6</c:v>
                </c:pt>
                <c:pt idx="6">
                  <c:v>486.6</c:v>
                </c:pt>
                <c:pt idx="7">
                  <c:v>486.6</c:v>
                </c:pt>
                <c:pt idx="8">
                  <c:v>486.6</c:v>
                </c:pt>
                <c:pt idx="9">
                  <c:v>486.6</c:v>
                </c:pt>
                <c:pt idx="10">
                  <c:v>486.6</c:v>
                </c:pt>
                <c:pt idx="11">
                  <c:v>486.6</c:v>
                </c:pt>
                <c:pt idx="12">
                  <c:v>486.6</c:v>
                </c:pt>
                <c:pt idx="13">
                  <c:v>486.6</c:v>
                </c:pt>
                <c:pt idx="14">
                  <c:v>486.6</c:v>
                </c:pt>
                <c:pt idx="15">
                  <c:v>486.6</c:v>
                </c:pt>
                <c:pt idx="16">
                  <c:v>486.6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718976"/>
        <c:axId val="244728960"/>
      </c:lineChart>
      <c:catAx>
        <c:axId val="244718976"/>
        <c:scaling>
          <c:orientation val="minMax"/>
        </c:scaling>
        <c:delete val="0"/>
        <c:axPos val="b"/>
        <c:majorGridlines/>
        <c:majorTickMark val="none"/>
        <c:minorTickMark val="none"/>
        <c:tickLblPos val="nextTo"/>
        <c:crossAx val="244728960"/>
        <c:crosses val="autoZero"/>
        <c:auto val="1"/>
        <c:lblAlgn val="ctr"/>
        <c:lblOffset val="100"/>
        <c:noMultiLvlLbl val="0"/>
      </c:catAx>
      <c:valAx>
        <c:axId val="2447289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7189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9422062533445567E-2"/>
          <c:y val="0.86102822531798962"/>
          <c:w val="0.8411558749331105"/>
          <c:h val="9.5894851605088025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F6A9-1923-4DA4-85F9-671EF355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И.Е. Шишова</dc:creator>
  <cp:keywords/>
  <dc:description/>
  <cp:lastModifiedBy>K90</cp:lastModifiedBy>
  <cp:revision>133</cp:revision>
  <cp:lastPrinted>2015-07-09T13:09:00Z</cp:lastPrinted>
  <dcterms:created xsi:type="dcterms:W3CDTF">2016-04-17T13:42:00Z</dcterms:created>
  <dcterms:modified xsi:type="dcterms:W3CDTF">2017-04-04T09:43:00Z</dcterms:modified>
</cp:coreProperties>
</file>